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08"/>
        <w:gridCol w:w="4354"/>
      </w:tblGrid>
      <w:tr w:rsidR="005F288D" w:rsidRPr="005F288D" w:rsidTr="005F288D">
        <w:trPr>
          <w:tblCellSpacing w:w="15" w:type="dxa"/>
        </w:trPr>
        <w:tc>
          <w:tcPr>
            <w:tcW w:w="2100" w:type="pct"/>
            <w:vAlign w:val="center"/>
            <w:hideMark/>
          </w:tcPr>
          <w:p w:rsidR="005F288D" w:rsidRPr="005F288D" w:rsidRDefault="005F288D" w:rsidP="005F288D">
            <w:pPr>
              <w:spacing w:after="0" w:line="240" w:lineRule="auto"/>
              <w:jc w:val="center"/>
              <w:rPr>
                <w:rFonts w:ascii="Times New Roman" w:eastAsia="Times New Roman" w:hAnsi="Times New Roman" w:cs="Times New Roman"/>
                <w:sz w:val="24"/>
                <w:szCs w:val="24"/>
                <w:lang w:eastAsia="fr-BE"/>
              </w:rPr>
            </w:pPr>
          </w:p>
        </w:tc>
        <w:tc>
          <w:tcPr>
            <w:tcW w:w="1900" w:type="pct"/>
            <w:vAlign w:val="center"/>
            <w:hideMark/>
          </w:tcPr>
          <w:p w:rsidR="005F288D" w:rsidRPr="005F288D" w:rsidRDefault="005F288D" w:rsidP="005F288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sidRPr="005F288D">
              <w:rPr>
                <w:rFonts w:ascii="Times New Roman" w:eastAsia="Times New Roman" w:hAnsi="Times New Roman" w:cs="Times New Roman"/>
                <w:b/>
                <w:bCs/>
                <w:color w:val="FF0000"/>
                <w:sz w:val="27"/>
                <w:szCs w:val="27"/>
                <w:lang w:eastAsia="fr-BE"/>
              </w:rPr>
              <w:t>Publié le : 2010-05-07</w:t>
            </w:r>
          </w:p>
        </w:tc>
      </w:tr>
    </w:tbl>
    <w:p w:rsidR="005F288D" w:rsidRPr="005F288D" w:rsidRDefault="005F288D" w:rsidP="005F288D">
      <w:pPr>
        <w:spacing w:after="0" w:line="240" w:lineRule="auto"/>
        <w:jc w:val="center"/>
        <w:rPr>
          <w:rFonts w:ascii="Times New Roman" w:eastAsia="Times New Roman" w:hAnsi="Times New Roman" w:cs="Times New Roman"/>
          <w:vanish/>
          <w:sz w:val="24"/>
          <w:szCs w:val="24"/>
          <w:lang w:eastAsia="fr-BE"/>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717"/>
      </w:tblGrid>
      <w:tr w:rsidR="005F288D" w:rsidRPr="005F288D" w:rsidTr="005F288D">
        <w:trPr>
          <w:tblCellSpacing w:w="15" w:type="dxa"/>
          <w:jc w:val="center"/>
        </w:trPr>
        <w:tc>
          <w:tcPr>
            <w:tcW w:w="5000" w:type="pct"/>
            <w:vAlign w:val="center"/>
            <w:hideMark/>
          </w:tcPr>
          <w:p w:rsidR="005F288D" w:rsidRPr="005F288D" w:rsidRDefault="005F288D" w:rsidP="005F288D">
            <w:pPr>
              <w:spacing w:after="0" w:line="240" w:lineRule="auto"/>
              <w:jc w:val="center"/>
              <w:rPr>
                <w:rFonts w:ascii="Times New Roman" w:eastAsia="Times New Roman" w:hAnsi="Times New Roman" w:cs="Times New Roman"/>
                <w:sz w:val="24"/>
                <w:szCs w:val="24"/>
                <w:lang w:eastAsia="fr-BE"/>
              </w:rPr>
            </w:pPr>
            <w:r w:rsidRPr="005F288D">
              <w:rPr>
                <w:rFonts w:ascii="Times New Roman" w:eastAsia="Times New Roman" w:hAnsi="Times New Roman" w:cs="Times New Roman"/>
                <w:sz w:val="24"/>
                <w:szCs w:val="24"/>
                <w:lang w:eastAsia="fr-BE"/>
              </w:rPr>
              <w:t xml:space="preserve">SERVICE PUBLIC FEDERAL CHANCELLERIE DU PREMIER MINISTRE </w:t>
            </w:r>
          </w:p>
        </w:tc>
      </w:tr>
    </w:tbl>
    <w:p w:rsidR="00EF7D34" w:rsidRDefault="005F288D">
      <w:r w:rsidRPr="005F288D">
        <w:rPr>
          <w:rFonts w:ascii="Times New Roman" w:eastAsia="Times New Roman" w:hAnsi="Times New Roman" w:cs="Times New Roman"/>
          <w:sz w:val="24"/>
          <w:szCs w:val="24"/>
          <w:lang w:eastAsia="fr-BE"/>
        </w:rPr>
        <w:br/>
        <w:t>Déclaration de révision de la Constitution (1)</w:t>
      </w:r>
      <w:r w:rsidRPr="005F288D">
        <w:rPr>
          <w:rFonts w:ascii="Times New Roman" w:eastAsia="Times New Roman" w:hAnsi="Times New Roman" w:cs="Times New Roman"/>
          <w:sz w:val="24"/>
          <w:szCs w:val="24"/>
          <w:lang w:eastAsia="fr-BE"/>
        </w:rPr>
        <w:br/>
        <w:t>Les Chambres déclarent qu'il y a lieu à révision :</w:t>
      </w:r>
      <w:r w:rsidRPr="005F288D">
        <w:rPr>
          <w:rFonts w:ascii="Times New Roman" w:eastAsia="Times New Roman" w:hAnsi="Times New Roman" w:cs="Times New Roman"/>
          <w:sz w:val="24"/>
          <w:szCs w:val="24"/>
          <w:lang w:eastAsia="fr-BE"/>
        </w:rPr>
        <w:br/>
        <w:t>- de l'article 7bis de la Constitution;</w:t>
      </w:r>
      <w:r w:rsidRPr="005F288D">
        <w:rPr>
          <w:rFonts w:ascii="Times New Roman" w:eastAsia="Times New Roman" w:hAnsi="Times New Roman" w:cs="Times New Roman"/>
          <w:sz w:val="24"/>
          <w:szCs w:val="24"/>
          <w:lang w:eastAsia="fr-BE"/>
        </w:rPr>
        <w:br/>
        <w:t>- du titre II de la Constitution, en vue d'y insérer des dispositions nouvelles permettant d'assurer la protection des droits et libertés garantis par la Convention de sauvegarde des droits de l'homme et des libertés fondamentales;</w:t>
      </w:r>
      <w:r w:rsidRPr="005F288D">
        <w:rPr>
          <w:rFonts w:ascii="Times New Roman" w:eastAsia="Times New Roman" w:hAnsi="Times New Roman" w:cs="Times New Roman"/>
          <w:sz w:val="24"/>
          <w:szCs w:val="24"/>
          <w:lang w:eastAsia="fr-BE"/>
        </w:rPr>
        <w:br/>
        <w:t>- du titre II de la Constitution, en vue d'y insérer un article nouveau permettant de garantir la jouissance des droits et libertés aux personnes handicapées;</w:t>
      </w:r>
      <w:r w:rsidRPr="005F288D">
        <w:rPr>
          <w:rFonts w:ascii="Times New Roman" w:eastAsia="Times New Roman" w:hAnsi="Times New Roman" w:cs="Times New Roman"/>
          <w:sz w:val="24"/>
          <w:szCs w:val="24"/>
          <w:lang w:eastAsia="fr-BE"/>
        </w:rPr>
        <w:br/>
        <w:t>- du titre II de la Constitution, en vue d'y insérer un article nouveau garantissant le droit à la sécurité;</w:t>
      </w:r>
      <w:r w:rsidRPr="005F288D">
        <w:rPr>
          <w:rFonts w:ascii="Times New Roman" w:eastAsia="Times New Roman" w:hAnsi="Times New Roman" w:cs="Times New Roman"/>
          <w:sz w:val="24"/>
          <w:szCs w:val="24"/>
          <w:lang w:eastAsia="fr-BE"/>
        </w:rPr>
        <w:br/>
        <w:t>- de l'article 10, alinéa 2, deuxième membre de phrase, de la Constitution;</w:t>
      </w:r>
      <w:r w:rsidRPr="005F288D">
        <w:rPr>
          <w:rFonts w:ascii="Times New Roman" w:eastAsia="Times New Roman" w:hAnsi="Times New Roman" w:cs="Times New Roman"/>
          <w:sz w:val="24"/>
          <w:szCs w:val="24"/>
          <w:lang w:eastAsia="fr-BE"/>
        </w:rPr>
        <w:br/>
        <w:t>- de l'article 12, alinéa 3, de la Constitution, afin de respecter la jurisprudence européenne en ce qui concerne l'assistance d'un avocat dès la première audition;</w:t>
      </w:r>
      <w:r w:rsidRPr="005F288D">
        <w:rPr>
          <w:rFonts w:ascii="Times New Roman" w:eastAsia="Times New Roman" w:hAnsi="Times New Roman" w:cs="Times New Roman"/>
          <w:sz w:val="24"/>
          <w:szCs w:val="24"/>
          <w:lang w:eastAsia="fr-BE"/>
        </w:rPr>
        <w:br/>
        <w:t>- de l'article 21,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xml:space="preserve">- de l'article 22 de la Constitution; </w:t>
      </w:r>
      <w:r w:rsidRPr="005F288D">
        <w:rPr>
          <w:rFonts w:ascii="Times New Roman" w:eastAsia="Times New Roman" w:hAnsi="Times New Roman" w:cs="Times New Roman"/>
          <w:sz w:val="24"/>
          <w:szCs w:val="24"/>
          <w:lang w:eastAsia="fr-BE"/>
        </w:rPr>
        <w:br/>
        <w:t>- de l'article 23 de la Constitution, en vue d'y ajouter un alinéa concernant le droit du citoyen à un service universel en matière de poste, de communication et de mobilité;</w:t>
      </w:r>
      <w:r w:rsidRPr="005F288D">
        <w:rPr>
          <w:rFonts w:ascii="Times New Roman" w:eastAsia="Times New Roman" w:hAnsi="Times New Roman" w:cs="Times New Roman"/>
          <w:sz w:val="24"/>
          <w:szCs w:val="24"/>
          <w:lang w:eastAsia="fr-BE"/>
        </w:rPr>
        <w:br/>
        <w:t>- de l'article 25 de la Constitution, en vue d'y ajouter un alinéa permettant d'élargir les garanties de la presse aux autres moyens d'information;</w:t>
      </w:r>
      <w:r w:rsidRPr="005F288D">
        <w:rPr>
          <w:rFonts w:ascii="Times New Roman" w:eastAsia="Times New Roman" w:hAnsi="Times New Roman" w:cs="Times New Roman"/>
          <w:sz w:val="24"/>
          <w:szCs w:val="24"/>
          <w:lang w:eastAsia="fr-BE"/>
        </w:rPr>
        <w:br/>
        <w:t>- de l'article 28 de la Constitution;</w:t>
      </w:r>
      <w:r w:rsidRPr="005F288D">
        <w:rPr>
          <w:rFonts w:ascii="Times New Roman" w:eastAsia="Times New Roman" w:hAnsi="Times New Roman" w:cs="Times New Roman"/>
          <w:sz w:val="24"/>
          <w:szCs w:val="24"/>
          <w:lang w:eastAsia="fr-BE"/>
        </w:rPr>
        <w:br/>
        <w:t>- de l'article 29 de la Constitution;</w:t>
      </w:r>
      <w:r w:rsidRPr="005F288D">
        <w:rPr>
          <w:rFonts w:ascii="Times New Roman" w:eastAsia="Times New Roman" w:hAnsi="Times New Roman" w:cs="Times New Roman"/>
          <w:sz w:val="24"/>
          <w:szCs w:val="24"/>
          <w:lang w:eastAsia="fr-BE"/>
        </w:rPr>
        <w:br/>
        <w:t>- du titre III, chapitre II, de la Constitution, en vue d'y insérer un article nouveau relatif à des compétences exclusives supplémentaires de la Chambre des représentants;</w:t>
      </w:r>
      <w:r w:rsidRPr="005F288D">
        <w:rPr>
          <w:rFonts w:ascii="Times New Roman" w:eastAsia="Times New Roman" w:hAnsi="Times New Roman" w:cs="Times New Roman"/>
          <w:sz w:val="24"/>
          <w:szCs w:val="24"/>
          <w:lang w:eastAsia="fr-BE"/>
        </w:rPr>
        <w:br/>
        <w:t>- du titre III de la Constitution, en vue d'y insérer un article nouveau relatif à la décentralisation par service;</w:t>
      </w:r>
      <w:r w:rsidRPr="005F288D">
        <w:rPr>
          <w:rFonts w:ascii="Times New Roman" w:eastAsia="Times New Roman" w:hAnsi="Times New Roman" w:cs="Times New Roman"/>
          <w:sz w:val="24"/>
          <w:szCs w:val="24"/>
          <w:lang w:eastAsia="fr-BE"/>
        </w:rPr>
        <w:br/>
        <w:t>- du titre III de la Constitution, en vue d'y insérer un article nouveau permettant aux régions d'instituer et d'organiser une consultation populaire dans les matières qui relèvent de leurs compétences;</w:t>
      </w:r>
      <w:r w:rsidRPr="005F288D">
        <w:rPr>
          <w:rFonts w:ascii="Times New Roman" w:eastAsia="Times New Roman" w:hAnsi="Times New Roman" w:cs="Times New Roman"/>
          <w:sz w:val="24"/>
          <w:szCs w:val="24"/>
          <w:lang w:eastAsia="fr-BE"/>
        </w:rPr>
        <w:br/>
        <w:t>- de l'article 41,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de l'article 43, § 2, de la Constitution;</w:t>
      </w:r>
      <w:r w:rsidRPr="005F288D">
        <w:rPr>
          <w:rFonts w:ascii="Times New Roman" w:eastAsia="Times New Roman" w:hAnsi="Times New Roman" w:cs="Times New Roman"/>
          <w:sz w:val="24"/>
          <w:szCs w:val="24"/>
          <w:lang w:eastAsia="fr-BE"/>
        </w:rPr>
        <w:br/>
        <w:t>- de l'article 44,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de l'article 45 de la Constitution;</w:t>
      </w:r>
      <w:r w:rsidRPr="005F288D">
        <w:rPr>
          <w:rFonts w:ascii="Times New Roman" w:eastAsia="Times New Roman" w:hAnsi="Times New Roman" w:cs="Times New Roman"/>
          <w:sz w:val="24"/>
          <w:szCs w:val="24"/>
          <w:lang w:eastAsia="fr-BE"/>
        </w:rPr>
        <w:br/>
        <w:t>- de l'article 46, alinéa 4, de la Constitution;</w:t>
      </w:r>
      <w:r w:rsidRPr="005F288D">
        <w:rPr>
          <w:rFonts w:ascii="Times New Roman" w:eastAsia="Times New Roman" w:hAnsi="Times New Roman" w:cs="Times New Roman"/>
          <w:sz w:val="24"/>
          <w:szCs w:val="24"/>
          <w:lang w:eastAsia="fr-BE"/>
        </w:rPr>
        <w:br/>
        <w:t>- de l'article 49 de la Constitution, en vue d'y insérer un second alinéa disposant que nul ne peut être simultanément candidat aux élections à la Chambre des représentants et au Sénat;</w:t>
      </w:r>
      <w:r w:rsidRPr="005F288D">
        <w:rPr>
          <w:rFonts w:ascii="Times New Roman" w:eastAsia="Times New Roman" w:hAnsi="Times New Roman" w:cs="Times New Roman"/>
          <w:sz w:val="24"/>
          <w:szCs w:val="24"/>
          <w:lang w:eastAsia="fr-BE"/>
        </w:rPr>
        <w:br/>
        <w:t>- de l'article 54 de la Constitution, en vue d'y ajouter un alinéa afin de spécifier la procédure compte tenu de la réforme du Sénat;</w:t>
      </w:r>
      <w:r w:rsidRPr="005F288D">
        <w:rPr>
          <w:rFonts w:ascii="Times New Roman" w:eastAsia="Times New Roman" w:hAnsi="Times New Roman" w:cs="Times New Roman"/>
          <w:sz w:val="24"/>
          <w:szCs w:val="24"/>
          <w:lang w:eastAsia="fr-BE"/>
        </w:rPr>
        <w:br/>
        <w:t>- de l'article 56 de la Constitution;</w:t>
      </w:r>
      <w:r w:rsidRPr="005F288D">
        <w:rPr>
          <w:rFonts w:ascii="Times New Roman" w:eastAsia="Times New Roman" w:hAnsi="Times New Roman" w:cs="Times New Roman"/>
          <w:sz w:val="24"/>
          <w:szCs w:val="24"/>
          <w:lang w:eastAsia="fr-BE"/>
        </w:rPr>
        <w:br/>
        <w:t>- de l'article 57 de la Constitution;</w:t>
      </w:r>
      <w:r w:rsidRPr="005F288D">
        <w:rPr>
          <w:rFonts w:ascii="Times New Roman" w:eastAsia="Times New Roman" w:hAnsi="Times New Roman" w:cs="Times New Roman"/>
          <w:sz w:val="24"/>
          <w:szCs w:val="24"/>
          <w:lang w:eastAsia="fr-BE"/>
        </w:rPr>
        <w:br/>
        <w:t>- de l'article 63,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xml:space="preserve"> à 3, de la Constitution;</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 de l'article 64,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3°, de la Constitution;</w:t>
      </w:r>
      <w:r w:rsidRPr="005F288D">
        <w:rPr>
          <w:rFonts w:ascii="Times New Roman" w:eastAsia="Times New Roman" w:hAnsi="Times New Roman" w:cs="Times New Roman"/>
          <w:sz w:val="24"/>
          <w:szCs w:val="24"/>
          <w:lang w:eastAsia="fr-BE"/>
        </w:rPr>
        <w:br/>
        <w:t>- de l'article 65 de la Constitution;</w:t>
      </w:r>
      <w:r w:rsidRPr="005F288D">
        <w:rPr>
          <w:rFonts w:ascii="Times New Roman" w:eastAsia="Times New Roman" w:hAnsi="Times New Roman" w:cs="Times New Roman"/>
          <w:sz w:val="24"/>
          <w:szCs w:val="24"/>
          <w:lang w:eastAsia="fr-BE"/>
        </w:rPr>
        <w:br/>
        <w:t>- de l'article 67 de la Constitution;</w:t>
      </w:r>
      <w:r w:rsidRPr="005F288D">
        <w:rPr>
          <w:rFonts w:ascii="Times New Roman" w:eastAsia="Times New Roman" w:hAnsi="Times New Roman" w:cs="Times New Roman"/>
          <w:sz w:val="24"/>
          <w:szCs w:val="24"/>
          <w:lang w:eastAsia="fr-BE"/>
        </w:rPr>
        <w:br/>
        <w:t>- de l'article 68 de la Constitution;</w:t>
      </w:r>
      <w:r w:rsidRPr="005F288D">
        <w:rPr>
          <w:rFonts w:ascii="Times New Roman" w:eastAsia="Times New Roman" w:hAnsi="Times New Roman" w:cs="Times New Roman"/>
          <w:sz w:val="24"/>
          <w:szCs w:val="24"/>
          <w:lang w:eastAsia="fr-BE"/>
        </w:rPr>
        <w:br/>
        <w:t>- de l'article 69, 3°, de la Constitution;</w:t>
      </w:r>
      <w:r w:rsidRPr="005F288D">
        <w:rPr>
          <w:rFonts w:ascii="Times New Roman" w:eastAsia="Times New Roman" w:hAnsi="Times New Roman" w:cs="Times New Roman"/>
          <w:sz w:val="24"/>
          <w:szCs w:val="24"/>
          <w:lang w:eastAsia="fr-BE"/>
        </w:rPr>
        <w:br/>
        <w:t>- de l'article 70 de la Constitution;</w:t>
      </w:r>
      <w:r w:rsidRPr="005F288D">
        <w:rPr>
          <w:rFonts w:ascii="Times New Roman" w:eastAsia="Times New Roman" w:hAnsi="Times New Roman" w:cs="Times New Roman"/>
          <w:sz w:val="24"/>
          <w:szCs w:val="24"/>
          <w:lang w:eastAsia="fr-BE"/>
        </w:rPr>
        <w:br/>
        <w:t>- de l'article 72 de la Constitution;</w:t>
      </w:r>
      <w:r w:rsidRPr="005F288D">
        <w:rPr>
          <w:rFonts w:ascii="Times New Roman" w:eastAsia="Times New Roman" w:hAnsi="Times New Roman" w:cs="Times New Roman"/>
          <w:sz w:val="24"/>
          <w:szCs w:val="24"/>
          <w:lang w:eastAsia="fr-BE"/>
        </w:rPr>
        <w:br/>
        <w:t>- de l'article 75, alinéa 3, de la Constitution;</w:t>
      </w:r>
      <w:r w:rsidRPr="005F288D">
        <w:rPr>
          <w:rFonts w:ascii="Times New Roman" w:eastAsia="Times New Roman" w:hAnsi="Times New Roman" w:cs="Times New Roman"/>
          <w:sz w:val="24"/>
          <w:szCs w:val="24"/>
          <w:lang w:eastAsia="fr-BE"/>
        </w:rPr>
        <w:br/>
        <w:t>- de l'article 77 de la Constitution, en vue de réviser les alinéas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3°, 5°, 6°, 7°, 8°, 9°, 10°, et 2, ainsi qu'en vue d'y ajouter un alinéa nouveau relatif aux lois en matière d'imposition dans le cas où une majorité au sein de chaque groupe linguistique est requise;</w:t>
      </w:r>
      <w:r w:rsidRPr="005F288D">
        <w:rPr>
          <w:rFonts w:ascii="Times New Roman" w:eastAsia="Times New Roman" w:hAnsi="Times New Roman" w:cs="Times New Roman"/>
          <w:sz w:val="24"/>
          <w:szCs w:val="24"/>
          <w:lang w:eastAsia="fr-BE"/>
        </w:rPr>
        <w:br/>
        <w:t>- de l'article 78, alinéas 2 et 3, de la Constitution;</w:t>
      </w:r>
      <w:r w:rsidRPr="005F288D">
        <w:rPr>
          <w:rFonts w:ascii="Times New Roman" w:eastAsia="Times New Roman" w:hAnsi="Times New Roman" w:cs="Times New Roman"/>
          <w:sz w:val="24"/>
          <w:szCs w:val="24"/>
          <w:lang w:eastAsia="fr-BE"/>
        </w:rPr>
        <w:br/>
        <w:t>- de l'article 79,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de l'article 80, alinéa 2, de la Constitution;</w:t>
      </w:r>
      <w:r w:rsidRPr="005F288D">
        <w:rPr>
          <w:rFonts w:ascii="Times New Roman" w:eastAsia="Times New Roman" w:hAnsi="Times New Roman" w:cs="Times New Roman"/>
          <w:sz w:val="24"/>
          <w:szCs w:val="24"/>
          <w:lang w:eastAsia="fr-BE"/>
        </w:rPr>
        <w:br/>
        <w:t>- de l'article 81, alinéas 2 à 6, de la Constitution;</w:t>
      </w:r>
      <w:r w:rsidRPr="005F288D">
        <w:rPr>
          <w:rFonts w:ascii="Times New Roman" w:eastAsia="Times New Roman" w:hAnsi="Times New Roman" w:cs="Times New Roman"/>
          <w:sz w:val="24"/>
          <w:szCs w:val="24"/>
          <w:lang w:eastAsia="fr-BE"/>
        </w:rPr>
        <w:br/>
        <w:t>- de l'article 82, alinéa 2, de la Constitution;</w:t>
      </w:r>
      <w:r w:rsidRPr="005F288D">
        <w:rPr>
          <w:rFonts w:ascii="Times New Roman" w:eastAsia="Times New Roman" w:hAnsi="Times New Roman" w:cs="Times New Roman"/>
          <w:sz w:val="24"/>
          <w:szCs w:val="24"/>
          <w:lang w:eastAsia="fr-BE"/>
        </w:rPr>
        <w:br/>
        <w:t xml:space="preserve">- de l'article 100, alinéa 2, deuxième phrase, de la Constitution; </w:t>
      </w:r>
      <w:r w:rsidRPr="005F288D">
        <w:rPr>
          <w:rFonts w:ascii="Times New Roman" w:eastAsia="Times New Roman" w:hAnsi="Times New Roman" w:cs="Times New Roman"/>
          <w:sz w:val="24"/>
          <w:szCs w:val="24"/>
          <w:lang w:eastAsia="fr-BE"/>
        </w:rPr>
        <w:br/>
        <w:t>- de l'article 111 de la Constitution;</w:t>
      </w:r>
      <w:r w:rsidRPr="005F288D">
        <w:rPr>
          <w:rFonts w:ascii="Times New Roman" w:eastAsia="Times New Roman" w:hAnsi="Times New Roman" w:cs="Times New Roman"/>
          <w:sz w:val="24"/>
          <w:szCs w:val="24"/>
          <w:lang w:eastAsia="fr-BE"/>
        </w:rPr>
        <w:br/>
        <w:t>- de l'article 117 de la Constitution, en vue d'ajouter un alinéa disposant que nul ne peut être simultanément candidat aux élections du parlement fédéral et aux élections des Parlements de communauté et de région;</w:t>
      </w:r>
      <w:r w:rsidRPr="005F288D">
        <w:rPr>
          <w:rFonts w:ascii="Times New Roman" w:eastAsia="Times New Roman" w:hAnsi="Times New Roman" w:cs="Times New Roman"/>
          <w:sz w:val="24"/>
          <w:szCs w:val="24"/>
          <w:lang w:eastAsia="fr-BE"/>
        </w:rPr>
        <w:br/>
        <w:t>- de l'article 118, § 2, de la Constitution;</w:t>
      </w:r>
      <w:r w:rsidRPr="005F288D">
        <w:rPr>
          <w:rFonts w:ascii="Times New Roman" w:eastAsia="Times New Roman" w:hAnsi="Times New Roman" w:cs="Times New Roman"/>
          <w:sz w:val="24"/>
          <w:szCs w:val="24"/>
          <w:lang w:eastAsia="fr-BE"/>
        </w:rPr>
        <w:br/>
        <w:t>- de l'article 119 de la Constitution;</w:t>
      </w:r>
      <w:r w:rsidRPr="005F288D">
        <w:rPr>
          <w:rFonts w:ascii="Times New Roman" w:eastAsia="Times New Roman" w:hAnsi="Times New Roman" w:cs="Times New Roman"/>
          <w:sz w:val="24"/>
          <w:szCs w:val="24"/>
          <w:lang w:eastAsia="fr-BE"/>
        </w:rPr>
        <w:br/>
        <w:t>- de l'article 123, § 2, de la Constitution;</w:t>
      </w:r>
      <w:r w:rsidRPr="005F288D">
        <w:rPr>
          <w:rFonts w:ascii="Times New Roman" w:eastAsia="Times New Roman" w:hAnsi="Times New Roman" w:cs="Times New Roman"/>
          <w:sz w:val="24"/>
          <w:szCs w:val="24"/>
          <w:lang w:eastAsia="fr-BE"/>
        </w:rPr>
        <w:br/>
        <w:t>- de l'article 142 de la Constitution;</w:t>
      </w:r>
      <w:r w:rsidRPr="005F288D">
        <w:rPr>
          <w:rFonts w:ascii="Times New Roman" w:eastAsia="Times New Roman" w:hAnsi="Times New Roman" w:cs="Times New Roman"/>
          <w:sz w:val="24"/>
          <w:szCs w:val="24"/>
          <w:lang w:eastAsia="fr-BE"/>
        </w:rPr>
        <w:br/>
        <w:t>- de l'article 143, § 2, de la Constitution;</w:t>
      </w:r>
      <w:r w:rsidRPr="005F288D">
        <w:rPr>
          <w:rFonts w:ascii="Times New Roman" w:eastAsia="Times New Roman" w:hAnsi="Times New Roman" w:cs="Times New Roman"/>
          <w:sz w:val="24"/>
          <w:szCs w:val="24"/>
          <w:lang w:eastAsia="fr-BE"/>
        </w:rPr>
        <w:br/>
        <w:t>- de l'article 144 de la Constitution, en ce qui concerne la responsabilité de l'Etat sous tous ces aspects, et ce à la lumière de la séparation des pouvoirs;</w:t>
      </w:r>
      <w:r w:rsidRPr="005F288D">
        <w:rPr>
          <w:rFonts w:ascii="Times New Roman" w:eastAsia="Times New Roman" w:hAnsi="Times New Roman" w:cs="Times New Roman"/>
          <w:sz w:val="24"/>
          <w:szCs w:val="24"/>
          <w:lang w:eastAsia="fr-BE"/>
        </w:rPr>
        <w:br/>
        <w:t>- de l'article 146, première phrase, de la Constitution, en vue d'optimaliser l'efficacité de l'organisation de la justice;</w:t>
      </w:r>
      <w:r w:rsidRPr="005F288D">
        <w:rPr>
          <w:rFonts w:ascii="Times New Roman" w:eastAsia="Times New Roman" w:hAnsi="Times New Roman" w:cs="Times New Roman"/>
          <w:sz w:val="24"/>
          <w:szCs w:val="24"/>
          <w:lang w:eastAsia="fr-BE"/>
        </w:rPr>
        <w:br/>
        <w:t xml:space="preserve">- de l'article 148, alinéa 2, de la Constitution; </w:t>
      </w:r>
      <w:r w:rsidRPr="005F288D">
        <w:rPr>
          <w:rFonts w:ascii="Times New Roman" w:eastAsia="Times New Roman" w:hAnsi="Times New Roman" w:cs="Times New Roman"/>
          <w:sz w:val="24"/>
          <w:szCs w:val="24"/>
          <w:lang w:eastAsia="fr-BE"/>
        </w:rPr>
        <w:br/>
        <w:t>- de l'article 149 de la Constitution, en vue d'y ajouter un alinéa en vertu duquel la loi peut prévoir des dérogations à la lecture intégrale obligatoire des jugements, par le juge, en audience publique;</w:t>
      </w:r>
      <w:r w:rsidRPr="005F288D">
        <w:rPr>
          <w:rFonts w:ascii="Times New Roman" w:eastAsia="Times New Roman" w:hAnsi="Times New Roman" w:cs="Times New Roman"/>
          <w:sz w:val="24"/>
          <w:szCs w:val="24"/>
          <w:lang w:eastAsia="fr-BE"/>
        </w:rPr>
        <w:br/>
        <w:t xml:space="preserve">- de l'article 150 de la Constitution; </w:t>
      </w:r>
      <w:r w:rsidRPr="005F288D">
        <w:rPr>
          <w:rFonts w:ascii="Times New Roman" w:eastAsia="Times New Roman" w:hAnsi="Times New Roman" w:cs="Times New Roman"/>
          <w:sz w:val="24"/>
          <w:szCs w:val="24"/>
          <w:lang w:eastAsia="fr-BE"/>
        </w:rPr>
        <w:br/>
        <w:t>- de l'article 151,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deuxième phrase, et § 2, alinéa 2, deuxième phrase, de la Constitution, en vue d'optimaliser l'efficacité de l'organisation de la justice;</w:t>
      </w:r>
      <w:r w:rsidRPr="005F288D">
        <w:rPr>
          <w:rFonts w:ascii="Times New Roman" w:eastAsia="Times New Roman" w:hAnsi="Times New Roman" w:cs="Times New Roman"/>
          <w:sz w:val="24"/>
          <w:szCs w:val="24"/>
          <w:lang w:eastAsia="fr-BE"/>
        </w:rPr>
        <w:br/>
        <w:t>- de l'article 151, § 3, de la Constitution, afin de pouvoir mener une discussion générale relative à la compétence du Conseil supérieur de la Justice, notamment suite à un nouveau modèle de gestion de la Justice;</w:t>
      </w:r>
      <w:r w:rsidRPr="005F288D">
        <w:rPr>
          <w:rFonts w:ascii="Times New Roman" w:eastAsia="Times New Roman" w:hAnsi="Times New Roman" w:cs="Times New Roman"/>
          <w:sz w:val="24"/>
          <w:szCs w:val="24"/>
          <w:lang w:eastAsia="fr-BE"/>
        </w:rPr>
        <w:br/>
        <w:t>- de l'article 151, § 6, de la Constitution, afin de permettre également l'évaluation des chefs de corps du siège;</w:t>
      </w:r>
      <w:r w:rsidRPr="005F288D">
        <w:rPr>
          <w:rFonts w:ascii="Times New Roman" w:eastAsia="Times New Roman" w:hAnsi="Times New Roman" w:cs="Times New Roman"/>
          <w:sz w:val="24"/>
          <w:szCs w:val="24"/>
          <w:lang w:eastAsia="fr-BE"/>
        </w:rPr>
        <w:br/>
        <w:t>- de l'article 152, alinéas 2 et 3, de la Constitution;</w:t>
      </w:r>
      <w:r w:rsidRPr="005F288D">
        <w:rPr>
          <w:rFonts w:ascii="Times New Roman" w:eastAsia="Times New Roman" w:hAnsi="Times New Roman" w:cs="Times New Roman"/>
          <w:sz w:val="24"/>
          <w:szCs w:val="24"/>
          <w:lang w:eastAsia="fr-BE"/>
        </w:rPr>
        <w:br/>
        <w:t xml:space="preserve">- de l'article 157 de la Constitution, afin de permettre, dans le cadre de la réforme du droit </w:t>
      </w:r>
      <w:r w:rsidRPr="005F288D">
        <w:rPr>
          <w:rFonts w:ascii="Times New Roman" w:eastAsia="Times New Roman" w:hAnsi="Times New Roman" w:cs="Times New Roman"/>
          <w:sz w:val="24"/>
          <w:szCs w:val="24"/>
          <w:lang w:eastAsia="fr-BE"/>
        </w:rPr>
        <w:lastRenderedPageBreak/>
        <w:t>disciplinaire, la création d'un tribunal disciplinaire et d'en régler la composition et l'organisation par le biais d'une loi;</w:t>
      </w:r>
      <w:r w:rsidRPr="005F288D">
        <w:rPr>
          <w:rFonts w:ascii="Times New Roman" w:eastAsia="Times New Roman" w:hAnsi="Times New Roman" w:cs="Times New Roman"/>
          <w:sz w:val="24"/>
          <w:szCs w:val="24"/>
          <w:lang w:eastAsia="fr-BE"/>
        </w:rPr>
        <w:br/>
        <w:t>- de l'article 161 de la Constitution, en vue d'optimaliser l'efficacité de l'organisation de la justice;</w:t>
      </w:r>
      <w:r w:rsidRPr="005F288D">
        <w:rPr>
          <w:rFonts w:ascii="Times New Roman" w:eastAsia="Times New Roman" w:hAnsi="Times New Roman" w:cs="Times New Roman"/>
          <w:sz w:val="24"/>
          <w:szCs w:val="24"/>
          <w:lang w:eastAsia="fr-BE"/>
        </w:rPr>
        <w:br/>
        <w:t>- de l'article 162 de la Constitution;</w:t>
      </w:r>
      <w:r w:rsidRPr="005F288D">
        <w:rPr>
          <w:rFonts w:ascii="Times New Roman" w:eastAsia="Times New Roman" w:hAnsi="Times New Roman" w:cs="Times New Roman"/>
          <w:sz w:val="24"/>
          <w:szCs w:val="24"/>
          <w:lang w:eastAsia="fr-BE"/>
        </w:rPr>
        <w:br/>
        <w:t>- du titre IV de la Constitution, en vue d'y insérer un article nouveau relatif à des juridictions internationales;</w:t>
      </w:r>
      <w:r w:rsidRPr="005F288D">
        <w:rPr>
          <w:rFonts w:ascii="Times New Roman" w:eastAsia="Times New Roman" w:hAnsi="Times New Roman" w:cs="Times New Roman"/>
          <w:sz w:val="24"/>
          <w:szCs w:val="24"/>
          <w:lang w:eastAsia="fr-BE"/>
        </w:rPr>
        <w:br/>
        <w:t>- du titre IV de la Constitution, en vue d'y insérer un article nouveau octroyant au Sénat la compétence en matière d'assentiment aux traités ne portant pas exclusivement sur les matières qui relèvent de la compétence des communautés ou des régions par ou en vertu de la Constitution et réglant en cette matière le droit d'évocation de la Chambre des représentants et des Parlements de communauté ou de région concernés;</w:t>
      </w:r>
      <w:r w:rsidRPr="005F288D">
        <w:rPr>
          <w:rFonts w:ascii="Times New Roman" w:eastAsia="Times New Roman" w:hAnsi="Times New Roman" w:cs="Times New Roman"/>
          <w:sz w:val="24"/>
          <w:szCs w:val="24"/>
          <w:lang w:eastAsia="fr-BE"/>
        </w:rPr>
        <w:br/>
        <w:t>- de l'article 167, § 2, deuxième phrase, de la Constitution;</w:t>
      </w:r>
      <w:r w:rsidRPr="005F288D">
        <w:rPr>
          <w:rFonts w:ascii="Times New Roman" w:eastAsia="Times New Roman" w:hAnsi="Times New Roman" w:cs="Times New Roman"/>
          <w:sz w:val="24"/>
          <w:szCs w:val="24"/>
          <w:lang w:eastAsia="fr-BE"/>
        </w:rPr>
        <w:br/>
        <w:t>- de l'article 170, § 3, de la Constitution;</w:t>
      </w:r>
      <w:r w:rsidRPr="005F288D">
        <w:rPr>
          <w:rFonts w:ascii="Times New Roman" w:eastAsia="Times New Roman" w:hAnsi="Times New Roman" w:cs="Times New Roman"/>
          <w:sz w:val="24"/>
          <w:szCs w:val="24"/>
          <w:lang w:eastAsia="fr-BE"/>
        </w:rPr>
        <w:br/>
        <w:t>- de l'article 180 de la Constitution, en vue d'y ajouter un alinéa en vertu duquel la loi peut attribuer des compétences supplémentaires à la Cour des comptes;</w:t>
      </w:r>
      <w:r w:rsidRPr="005F288D">
        <w:rPr>
          <w:rFonts w:ascii="Times New Roman" w:eastAsia="Times New Roman" w:hAnsi="Times New Roman" w:cs="Times New Roman"/>
          <w:sz w:val="24"/>
          <w:szCs w:val="24"/>
          <w:lang w:eastAsia="fr-BE"/>
        </w:rPr>
        <w:br/>
        <w:t>- de l'article 195 de la Constitution.</w:t>
      </w:r>
      <w:r w:rsidRPr="005F288D">
        <w:rPr>
          <w:rFonts w:ascii="Times New Roman" w:eastAsia="Times New Roman" w:hAnsi="Times New Roman" w:cs="Times New Roman"/>
          <w:sz w:val="24"/>
          <w:szCs w:val="24"/>
          <w:lang w:eastAsia="fr-BE"/>
        </w:rPr>
        <w:br/>
        <w:t>Adopté par la Chambre des représentants</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br/>
        <w:t>Bruxelles, le 6 mai 2010.</w:t>
      </w:r>
      <w:r w:rsidRPr="005F288D">
        <w:rPr>
          <w:rFonts w:ascii="Times New Roman" w:eastAsia="Times New Roman" w:hAnsi="Times New Roman" w:cs="Times New Roman"/>
          <w:sz w:val="24"/>
          <w:szCs w:val="24"/>
          <w:lang w:eastAsia="fr-BE"/>
        </w:rPr>
        <w:br/>
        <w:t>Le Président de la Chambre des représentants</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br/>
        <w:t>P. DEWAEL</w:t>
      </w:r>
      <w:r w:rsidRPr="005F288D">
        <w:rPr>
          <w:rFonts w:ascii="Times New Roman" w:eastAsia="Times New Roman" w:hAnsi="Times New Roman" w:cs="Times New Roman"/>
          <w:sz w:val="24"/>
          <w:szCs w:val="24"/>
          <w:lang w:eastAsia="fr-BE"/>
        </w:rPr>
        <w:br/>
        <w:t>Le Greffier de la Chambre des représentants,</w:t>
      </w:r>
      <w:r w:rsidRPr="005F288D">
        <w:rPr>
          <w:rFonts w:ascii="Times New Roman" w:eastAsia="Times New Roman" w:hAnsi="Times New Roman" w:cs="Times New Roman"/>
          <w:sz w:val="24"/>
          <w:szCs w:val="24"/>
          <w:lang w:eastAsia="fr-BE"/>
        </w:rPr>
        <w:br/>
        <w:t>Mme E. DE PRINS</w:t>
      </w:r>
      <w:r w:rsidRPr="005F288D">
        <w:rPr>
          <w:rFonts w:ascii="Times New Roman" w:eastAsia="Times New Roman" w:hAnsi="Times New Roman" w:cs="Times New Roman"/>
          <w:sz w:val="24"/>
          <w:szCs w:val="24"/>
          <w:lang w:eastAsia="fr-BE"/>
        </w:rPr>
        <w:br/>
        <w:t>Adopté par le Sénat,</w:t>
      </w:r>
      <w:r w:rsidRPr="005F288D">
        <w:rPr>
          <w:rFonts w:ascii="Times New Roman" w:eastAsia="Times New Roman" w:hAnsi="Times New Roman" w:cs="Times New Roman"/>
          <w:sz w:val="24"/>
          <w:szCs w:val="24"/>
          <w:lang w:eastAsia="fr-BE"/>
        </w:rPr>
        <w:br/>
        <w:t>Bruxelles, le 6 mai 2010.</w:t>
      </w:r>
      <w:r w:rsidRPr="005F288D">
        <w:rPr>
          <w:rFonts w:ascii="Times New Roman" w:eastAsia="Times New Roman" w:hAnsi="Times New Roman" w:cs="Times New Roman"/>
          <w:sz w:val="24"/>
          <w:szCs w:val="24"/>
          <w:lang w:eastAsia="fr-BE"/>
        </w:rPr>
        <w:br/>
        <w:t>Le Président du Sénat,</w:t>
      </w:r>
      <w:r w:rsidRPr="005F288D">
        <w:rPr>
          <w:rFonts w:ascii="Times New Roman" w:eastAsia="Times New Roman" w:hAnsi="Times New Roman" w:cs="Times New Roman"/>
          <w:sz w:val="24"/>
          <w:szCs w:val="24"/>
          <w:lang w:eastAsia="fr-BE"/>
        </w:rPr>
        <w:br/>
        <w:t>A. DE DECKER</w:t>
      </w:r>
      <w:r w:rsidRPr="005F288D">
        <w:rPr>
          <w:rFonts w:ascii="Times New Roman" w:eastAsia="Times New Roman" w:hAnsi="Times New Roman" w:cs="Times New Roman"/>
          <w:sz w:val="24"/>
          <w:szCs w:val="24"/>
          <w:lang w:eastAsia="fr-BE"/>
        </w:rPr>
        <w:br/>
        <w:t>Le Greffier du Sénat,</w:t>
      </w:r>
      <w:r w:rsidRPr="005F288D">
        <w:rPr>
          <w:rFonts w:ascii="Times New Roman" w:eastAsia="Times New Roman" w:hAnsi="Times New Roman" w:cs="Times New Roman"/>
          <w:sz w:val="24"/>
          <w:szCs w:val="24"/>
          <w:lang w:eastAsia="fr-BE"/>
        </w:rPr>
        <w:br/>
        <w:t>L. BLONDEEL</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br/>
        <w:t>Déclaration de révision de la Constitution</w:t>
      </w:r>
      <w:r w:rsidRPr="005F288D">
        <w:rPr>
          <w:rFonts w:ascii="Times New Roman" w:eastAsia="Times New Roman" w:hAnsi="Times New Roman" w:cs="Times New Roman"/>
          <w:sz w:val="24"/>
          <w:szCs w:val="24"/>
          <w:lang w:eastAsia="fr-BE"/>
        </w:rPr>
        <w:br/>
        <w:t>Nous, ALBERT II, Roi des Belges,</w:t>
      </w:r>
      <w:r w:rsidRPr="005F288D">
        <w:rPr>
          <w:rFonts w:ascii="Times New Roman" w:eastAsia="Times New Roman" w:hAnsi="Times New Roman" w:cs="Times New Roman"/>
          <w:sz w:val="24"/>
          <w:szCs w:val="24"/>
          <w:lang w:eastAsia="fr-BE"/>
        </w:rPr>
        <w:br/>
        <w:t>Déclarons :</w:t>
      </w:r>
      <w:r w:rsidRPr="005F288D">
        <w:rPr>
          <w:rFonts w:ascii="Times New Roman" w:eastAsia="Times New Roman" w:hAnsi="Times New Roman" w:cs="Times New Roman"/>
          <w:sz w:val="24"/>
          <w:szCs w:val="24"/>
          <w:lang w:eastAsia="fr-BE"/>
        </w:rPr>
        <w:br/>
        <w:t>Il y a lieu à révision :</w:t>
      </w:r>
      <w:r w:rsidRPr="005F288D">
        <w:rPr>
          <w:rFonts w:ascii="Times New Roman" w:eastAsia="Times New Roman" w:hAnsi="Times New Roman" w:cs="Times New Roman"/>
          <w:sz w:val="24"/>
          <w:szCs w:val="24"/>
          <w:lang w:eastAsia="fr-BE"/>
        </w:rPr>
        <w:br/>
        <w:t>- de l'article 7bis de la Constitution;</w:t>
      </w:r>
      <w:r w:rsidRPr="005F288D">
        <w:rPr>
          <w:rFonts w:ascii="Times New Roman" w:eastAsia="Times New Roman" w:hAnsi="Times New Roman" w:cs="Times New Roman"/>
          <w:sz w:val="24"/>
          <w:szCs w:val="24"/>
          <w:lang w:eastAsia="fr-BE"/>
        </w:rPr>
        <w:br/>
        <w:t>- du titre II de la Constitution, en vue d'y insérer des dispositions nouvelles permettant d'assurer la protection des droits et libertés garantis par la Convention de sauvegarde des droits de l'homme et des libertés fondamentales;</w:t>
      </w:r>
      <w:r w:rsidRPr="005F288D">
        <w:rPr>
          <w:rFonts w:ascii="Times New Roman" w:eastAsia="Times New Roman" w:hAnsi="Times New Roman" w:cs="Times New Roman"/>
          <w:sz w:val="24"/>
          <w:szCs w:val="24"/>
          <w:lang w:eastAsia="fr-BE"/>
        </w:rPr>
        <w:br/>
        <w:t>- du titre II de la Constitution, en vue d'y insérer un article nouveau permettant de garantir la jouissance des droits et libertés aux personnes handicapées;</w:t>
      </w:r>
      <w:r w:rsidRPr="005F288D">
        <w:rPr>
          <w:rFonts w:ascii="Times New Roman" w:eastAsia="Times New Roman" w:hAnsi="Times New Roman" w:cs="Times New Roman"/>
          <w:sz w:val="24"/>
          <w:szCs w:val="24"/>
          <w:lang w:eastAsia="fr-BE"/>
        </w:rPr>
        <w:br/>
        <w:t>- du titre II de la Constitution, en vue d'y insérer un article nouveau garantissant le droit à la sécurité;</w:t>
      </w:r>
      <w:r w:rsidRPr="005F288D">
        <w:rPr>
          <w:rFonts w:ascii="Times New Roman" w:eastAsia="Times New Roman" w:hAnsi="Times New Roman" w:cs="Times New Roman"/>
          <w:sz w:val="24"/>
          <w:szCs w:val="24"/>
          <w:lang w:eastAsia="fr-BE"/>
        </w:rPr>
        <w:br/>
        <w:t>- de l'article 10, alinéa 2, deuxième membre de phrase, de la Constitution;</w:t>
      </w:r>
      <w:r w:rsidRPr="005F288D">
        <w:rPr>
          <w:rFonts w:ascii="Times New Roman" w:eastAsia="Times New Roman" w:hAnsi="Times New Roman" w:cs="Times New Roman"/>
          <w:sz w:val="24"/>
          <w:szCs w:val="24"/>
          <w:lang w:eastAsia="fr-BE"/>
        </w:rPr>
        <w:br/>
        <w:t xml:space="preserve">- de l'article 12, alinéa 3, de la Constitution, afin de respecter la jurisprudence européenne en </w:t>
      </w:r>
      <w:r w:rsidRPr="005F288D">
        <w:rPr>
          <w:rFonts w:ascii="Times New Roman" w:eastAsia="Times New Roman" w:hAnsi="Times New Roman" w:cs="Times New Roman"/>
          <w:sz w:val="24"/>
          <w:szCs w:val="24"/>
          <w:lang w:eastAsia="fr-BE"/>
        </w:rPr>
        <w:lastRenderedPageBreak/>
        <w:t>ce qui concerne l'assistance d'un avocat dès la première audition;</w:t>
      </w:r>
      <w:r w:rsidRPr="005F288D">
        <w:rPr>
          <w:rFonts w:ascii="Times New Roman" w:eastAsia="Times New Roman" w:hAnsi="Times New Roman" w:cs="Times New Roman"/>
          <w:sz w:val="24"/>
          <w:szCs w:val="24"/>
          <w:lang w:eastAsia="fr-BE"/>
        </w:rPr>
        <w:br/>
        <w:t>- de l'article 21,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xml:space="preserve">- de l'article 22 de la Constitution; </w:t>
      </w:r>
      <w:r w:rsidRPr="005F288D">
        <w:rPr>
          <w:rFonts w:ascii="Times New Roman" w:eastAsia="Times New Roman" w:hAnsi="Times New Roman" w:cs="Times New Roman"/>
          <w:sz w:val="24"/>
          <w:szCs w:val="24"/>
          <w:lang w:eastAsia="fr-BE"/>
        </w:rPr>
        <w:br/>
        <w:t>- de l'article 23 de la Constitution, en vue d'y ajouter un alinéa concernant le droit du citoyen à un service universel en matière de poste, de communication et de mobilité;</w:t>
      </w:r>
      <w:r w:rsidRPr="005F288D">
        <w:rPr>
          <w:rFonts w:ascii="Times New Roman" w:eastAsia="Times New Roman" w:hAnsi="Times New Roman" w:cs="Times New Roman"/>
          <w:sz w:val="24"/>
          <w:szCs w:val="24"/>
          <w:lang w:eastAsia="fr-BE"/>
        </w:rPr>
        <w:br/>
        <w:t>- de l'article 25 de la Constitution, en vue d'y ajouter un alinéa permettant d'élargir les garanties de la presse aux autres moyens d'information;</w:t>
      </w:r>
      <w:r w:rsidRPr="005F288D">
        <w:rPr>
          <w:rFonts w:ascii="Times New Roman" w:eastAsia="Times New Roman" w:hAnsi="Times New Roman" w:cs="Times New Roman"/>
          <w:sz w:val="24"/>
          <w:szCs w:val="24"/>
          <w:lang w:eastAsia="fr-BE"/>
        </w:rPr>
        <w:br/>
        <w:t>- de l'article 28 de la Constitution;</w:t>
      </w:r>
      <w:r w:rsidRPr="005F288D">
        <w:rPr>
          <w:rFonts w:ascii="Times New Roman" w:eastAsia="Times New Roman" w:hAnsi="Times New Roman" w:cs="Times New Roman"/>
          <w:sz w:val="24"/>
          <w:szCs w:val="24"/>
          <w:lang w:eastAsia="fr-BE"/>
        </w:rPr>
        <w:br/>
        <w:t>- de l'article 29 de la Constitution;</w:t>
      </w:r>
      <w:r w:rsidRPr="005F288D">
        <w:rPr>
          <w:rFonts w:ascii="Times New Roman" w:eastAsia="Times New Roman" w:hAnsi="Times New Roman" w:cs="Times New Roman"/>
          <w:sz w:val="24"/>
          <w:szCs w:val="24"/>
          <w:lang w:eastAsia="fr-BE"/>
        </w:rPr>
        <w:br/>
        <w:t>- du titre III, chapitre II, de la Constitution, en vue d'y insérer un article nouveau relatif à des compétences exclusives supplémentaires de la Chambre des représentants;</w:t>
      </w:r>
      <w:r w:rsidRPr="005F288D">
        <w:rPr>
          <w:rFonts w:ascii="Times New Roman" w:eastAsia="Times New Roman" w:hAnsi="Times New Roman" w:cs="Times New Roman"/>
          <w:sz w:val="24"/>
          <w:szCs w:val="24"/>
          <w:lang w:eastAsia="fr-BE"/>
        </w:rPr>
        <w:br/>
        <w:t>- du titre III de la Constitution, en vue d'y insérer un article nouveau relatif à la décentralisation par service;</w:t>
      </w:r>
      <w:r w:rsidRPr="005F288D">
        <w:rPr>
          <w:rFonts w:ascii="Times New Roman" w:eastAsia="Times New Roman" w:hAnsi="Times New Roman" w:cs="Times New Roman"/>
          <w:sz w:val="24"/>
          <w:szCs w:val="24"/>
          <w:lang w:eastAsia="fr-BE"/>
        </w:rPr>
        <w:br/>
        <w:t>- du titre III de la Constitution, en vue d'y insérer un article nouveau permettant aux régions d'instituer et d'organiser une consultation populaire dans les matières qui relèvent de leurs compétences;</w:t>
      </w:r>
      <w:r w:rsidRPr="005F288D">
        <w:rPr>
          <w:rFonts w:ascii="Times New Roman" w:eastAsia="Times New Roman" w:hAnsi="Times New Roman" w:cs="Times New Roman"/>
          <w:sz w:val="24"/>
          <w:szCs w:val="24"/>
          <w:lang w:eastAsia="fr-BE"/>
        </w:rPr>
        <w:br/>
        <w:t>- de l'article 41,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de l'article 43, § 2, de la Constitution;</w:t>
      </w:r>
      <w:r w:rsidRPr="005F288D">
        <w:rPr>
          <w:rFonts w:ascii="Times New Roman" w:eastAsia="Times New Roman" w:hAnsi="Times New Roman" w:cs="Times New Roman"/>
          <w:sz w:val="24"/>
          <w:szCs w:val="24"/>
          <w:lang w:eastAsia="fr-BE"/>
        </w:rPr>
        <w:br/>
        <w:t>- de l'article 44,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de l'article 45 de la Constitution;</w:t>
      </w:r>
      <w:r w:rsidRPr="005F288D">
        <w:rPr>
          <w:rFonts w:ascii="Times New Roman" w:eastAsia="Times New Roman" w:hAnsi="Times New Roman" w:cs="Times New Roman"/>
          <w:sz w:val="24"/>
          <w:szCs w:val="24"/>
          <w:lang w:eastAsia="fr-BE"/>
        </w:rPr>
        <w:br/>
        <w:t>- de l'article 46, alinéa 4, de la Constitution;</w:t>
      </w:r>
      <w:r w:rsidRPr="005F288D">
        <w:rPr>
          <w:rFonts w:ascii="Times New Roman" w:eastAsia="Times New Roman" w:hAnsi="Times New Roman" w:cs="Times New Roman"/>
          <w:sz w:val="24"/>
          <w:szCs w:val="24"/>
          <w:lang w:eastAsia="fr-BE"/>
        </w:rPr>
        <w:br/>
        <w:t>- de l'article 49 de la Constitution, en vue d'y insérer un second alinéa disposant que nul ne peut être simultanément candidat aux élections à la Chambre des représentants et au Sénat;</w:t>
      </w:r>
      <w:r w:rsidRPr="005F288D">
        <w:rPr>
          <w:rFonts w:ascii="Times New Roman" w:eastAsia="Times New Roman" w:hAnsi="Times New Roman" w:cs="Times New Roman"/>
          <w:sz w:val="24"/>
          <w:szCs w:val="24"/>
          <w:lang w:eastAsia="fr-BE"/>
        </w:rPr>
        <w:br/>
        <w:t>- de l'article 54 de la Constitution, en vue d'y ajouter un alinéa afin de spécifier la procédure compte tenu de la réforme du Sénat;</w:t>
      </w:r>
      <w:r w:rsidRPr="005F288D">
        <w:rPr>
          <w:rFonts w:ascii="Times New Roman" w:eastAsia="Times New Roman" w:hAnsi="Times New Roman" w:cs="Times New Roman"/>
          <w:sz w:val="24"/>
          <w:szCs w:val="24"/>
          <w:lang w:eastAsia="fr-BE"/>
        </w:rPr>
        <w:br/>
        <w:t>- de l'article 56 de la Constitution;</w:t>
      </w:r>
      <w:r w:rsidRPr="005F288D">
        <w:rPr>
          <w:rFonts w:ascii="Times New Roman" w:eastAsia="Times New Roman" w:hAnsi="Times New Roman" w:cs="Times New Roman"/>
          <w:sz w:val="24"/>
          <w:szCs w:val="24"/>
          <w:lang w:eastAsia="fr-BE"/>
        </w:rPr>
        <w:br/>
        <w:t>- de l'article 57 de la Constitution;</w:t>
      </w:r>
      <w:r w:rsidRPr="005F288D">
        <w:rPr>
          <w:rFonts w:ascii="Times New Roman" w:eastAsia="Times New Roman" w:hAnsi="Times New Roman" w:cs="Times New Roman"/>
          <w:sz w:val="24"/>
          <w:szCs w:val="24"/>
          <w:lang w:eastAsia="fr-BE"/>
        </w:rPr>
        <w:br/>
        <w:t>- de l'article 63,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xml:space="preserve"> à 3, de la Constitution;</w:t>
      </w:r>
      <w:r w:rsidRPr="005F288D">
        <w:rPr>
          <w:rFonts w:ascii="Times New Roman" w:eastAsia="Times New Roman" w:hAnsi="Times New Roman" w:cs="Times New Roman"/>
          <w:sz w:val="24"/>
          <w:szCs w:val="24"/>
          <w:lang w:eastAsia="fr-BE"/>
        </w:rPr>
        <w:br/>
        <w:t>- de l'article 64,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3°, de la Constitution;</w:t>
      </w:r>
      <w:r w:rsidRPr="005F288D">
        <w:rPr>
          <w:rFonts w:ascii="Times New Roman" w:eastAsia="Times New Roman" w:hAnsi="Times New Roman" w:cs="Times New Roman"/>
          <w:sz w:val="24"/>
          <w:szCs w:val="24"/>
          <w:lang w:eastAsia="fr-BE"/>
        </w:rPr>
        <w:br/>
        <w:t>- de l'article 65 de la Constitution;</w:t>
      </w:r>
      <w:r w:rsidRPr="005F288D">
        <w:rPr>
          <w:rFonts w:ascii="Times New Roman" w:eastAsia="Times New Roman" w:hAnsi="Times New Roman" w:cs="Times New Roman"/>
          <w:sz w:val="24"/>
          <w:szCs w:val="24"/>
          <w:lang w:eastAsia="fr-BE"/>
        </w:rPr>
        <w:br/>
        <w:t>- de l'article 67 de la Constitution;</w:t>
      </w:r>
      <w:r w:rsidRPr="005F288D">
        <w:rPr>
          <w:rFonts w:ascii="Times New Roman" w:eastAsia="Times New Roman" w:hAnsi="Times New Roman" w:cs="Times New Roman"/>
          <w:sz w:val="24"/>
          <w:szCs w:val="24"/>
          <w:lang w:eastAsia="fr-BE"/>
        </w:rPr>
        <w:br/>
        <w:t>- de l'article 68 de la Constitution;</w:t>
      </w:r>
      <w:r w:rsidRPr="005F288D">
        <w:rPr>
          <w:rFonts w:ascii="Times New Roman" w:eastAsia="Times New Roman" w:hAnsi="Times New Roman" w:cs="Times New Roman"/>
          <w:sz w:val="24"/>
          <w:szCs w:val="24"/>
          <w:lang w:eastAsia="fr-BE"/>
        </w:rPr>
        <w:br/>
        <w:t>- de l'article 69, 3°, de la Constitution;</w:t>
      </w:r>
      <w:r w:rsidRPr="005F288D">
        <w:rPr>
          <w:rFonts w:ascii="Times New Roman" w:eastAsia="Times New Roman" w:hAnsi="Times New Roman" w:cs="Times New Roman"/>
          <w:sz w:val="24"/>
          <w:szCs w:val="24"/>
          <w:lang w:eastAsia="fr-BE"/>
        </w:rPr>
        <w:br/>
        <w:t>- de l'article 70 de la Constitution;</w:t>
      </w:r>
      <w:r w:rsidRPr="005F288D">
        <w:rPr>
          <w:rFonts w:ascii="Times New Roman" w:eastAsia="Times New Roman" w:hAnsi="Times New Roman" w:cs="Times New Roman"/>
          <w:sz w:val="24"/>
          <w:szCs w:val="24"/>
          <w:lang w:eastAsia="fr-BE"/>
        </w:rPr>
        <w:br/>
        <w:t>- de l'article 72 de la Constitution;</w:t>
      </w:r>
      <w:r w:rsidRPr="005F288D">
        <w:rPr>
          <w:rFonts w:ascii="Times New Roman" w:eastAsia="Times New Roman" w:hAnsi="Times New Roman" w:cs="Times New Roman"/>
          <w:sz w:val="24"/>
          <w:szCs w:val="24"/>
          <w:lang w:eastAsia="fr-BE"/>
        </w:rPr>
        <w:br/>
        <w:t>- de l'article 75, alinéa 3, de la Constitution;</w:t>
      </w:r>
      <w:r w:rsidRPr="005F288D">
        <w:rPr>
          <w:rFonts w:ascii="Times New Roman" w:eastAsia="Times New Roman" w:hAnsi="Times New Roman" w:cs="Times New Roman"/>
          <w:sz w:val="24"/>
          <w:szCs w:val="24"/>
          <w:lang w:eastAsia="fr-BE"/>
        </w:rPr>
        <w:br/>
        <w:t>- de l'article 77 de la Constitution, en vue de réviser les alinéas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3°, 5°, 6°, 7°, 8°, 9°, 10°, et 2, ainsi qu'en vue d'y ajouter un alinéa nouveau relatif aux lois en matière d'imposition dans le cas où une majorité au sein de chaque groupe linguistique est requise;</w:t>
      </w:r>
      <w:r w:rsidRPr="005F288D">
        <w:rPr>
          <w:rFonts w:ascii="Times New Roman" w:eastAsia="Times New Roman" w:hAnsi="Times New Roman" w:cs="Times New Roman"/>
          <w:sz w:val="24"/>
          <w:szCs w:val="24"/>
          <w:lang w:eastAsia="fr-BE"/>
        </w:rPr>
        <w:br/>
        <w:t>- de l'article 78, alinéas 2 et 3, de la Constitution;</w:t>
      </w:r>
      <w:r w:rsidRPr="005F288D">
        <w:rPr>
          <w:rFonts w:ascii="Times New Roman" w:eastAsia="Times New Roman" w:hAnsi="Times New Roman" w:cs="Times New Roman"/>
          <w:sz w:val="24"/>
          <w:szCs w:val="24"/>
          <w:lang w:eastAsia="fr-BE"/>
        </w:rPr>
        <w:br/>
        <w:t>- de l'article 79,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 la Constitution;</w:t>
      </w:r>
      <w:r w:rsidRPr="005F288D">
        <w:rPr>
          <w:rFonts w:ascii="Times New Roman" w:eastAsia="Times New Roman" w:hAnsi="Times New Roman" w:cs="Times New Roman"/>
          <w:sz w:val="24"/>
          <w:szCs w:val="24"/>
          <w:lang w:eastAsia="fr-BE"/>
        </w:rPr>
        <w:br/>
        <w:t>- de l'article 80, alinéa 2, de la Constitution;</w:t>
      </w:r>
      <w:r w:rsidRPr="005F288D">
        <w:rPr>
          <w:rFonts w:ascii="Times New Roman" w:eastAsia="Times New Roman" w:hAnsi="Times New Roman" w:cs="Times New Roman"/>
          <w:sz w:val="24"/>
          <w:szCs w:val="24"/>
          <w:lang w:eastAsia="fr-BE"/>
        </w:rPr>
        <w:br/>
        <w:t>- de l'article 81, alinéas 2 à 6, de la Constitution;</w:t>
      </w:r>
      <w:r w:rsidRPr="005F288D">
        <w:rPr>
          <w:rFonts w:ascii="Times New Roman" w:eastAsia="Times New Roman" w:hAnsi="Times New Roman" w:cs="Times New Roman"/>
          <w:sz w:val="24"/>
          <w:szCs w:val="24"/>
          <w:lang w:eastAsia="fr-BE"/>
        </w:rPr>
        <w:br/>
        <w:t>- de l'article 82, alinéa 2, de la Constitution;</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 xml:space="preserve">- de l'article 100, alinéa 2, deuxième phrase, de la Constitution; </w:t>
      </w:r>
      <w:r w:rsidRPr="005F288D">
        <w:rPr>
          <w:rFonts w:ascii="Times New Roman" w:eastAsia="Times New Roman" w:hAnsi="Times New Roman" w:cs="Times New Roman"/>
          <w:sz w:val="24"/>
          <w:szCs w:val="24"/>
          <w:lang w:eastAsia="fr-BE"/>
        </w:rPr>
        <w:br/>
        <w:t>- de l'article 111 de la Constitution;</w:t>
      </w:r>
      <w:r w:rsidRPr="005F288D">
        <w:rPr>
          <w:rFonts w:ascii="Times New Roman" w:eastAsia="Times New Roman" w:hAnsi="Times New Roman" w:cs="Times New Roman"/>
          <w:sz w:val="24"/>
          <w:szCs w:val="24"/>
          <w:lang w:eastAsia="fr-BE"/>
        </w:rPr>
        <w:br/>
        <w:t>- de l'article 117 de la Constitution, en vue d'ajouter un alinéa disposant que nul ne peut être simultanément candidat aux élections du parlement fédéral et aux élections des Parlements de communauté et de région;</w:t>
      </w:r>
      <w:r w:rsidRPr="005F288D">
        <w:rPr>
          <w:rFonts w:ascii="Times New Roman" w:eastAsia="Times New Roman" w:hAnsi="Times New Roman" w:cs="Times New Roman"/>
          <w:sz w:val="24"/>
          <w:szCs w:val="24"/>
          <w:lang w:eastAsia="fr-BE"/>
        </w:rPr>
        <w:br/>
        <w:t>- de l'article 118, § 2, de la Constitution;</w:t>
      </w:r>
      <w:r w:rsidRPr="005F288D">
        <w:rPr>
          <w:rFonts w:ascii="Times New Roman" w:eastAsia="Times New Roman" w:hAnsi="Times New Roman" w:cs="Times New Roman"/>
          <w:sz w:val="24"/>
          <w:szCs w:val="24"/>
          <w:lang w:eastAsia="fr-BE"/>
        </w:rPr>
        <w:br/>
        <w:t>- de l'article 119 de la Constitution;</w:t>
      </w:r>
      <w:r w:rsidRPr="005F288D">
        <w:rPr>
          <w:rFonts w:ascii="Times New Roman" w:eastAsia="Times New Roman" w:hAnsi="Times New Roman" w:cs="Times New Roman"/>
          <w:sz w:val="24"/>
          <w:szCs w:val="24"/>
          <w:lang w:eastAsia="fr-BE"/>
        </w:rPr>
        <w:br/>
        <w:t>- de l'article 123, § 2, de la Constitution;</w:t>
      </w:r>
      <w:r w:rsidRPr="005F288D">
        <w:rPr>
          <w:rFonts w:ascii="Times New Roman" w:eastAsia="Times New Roman" w:hAnsi="Times New Roman" w:cs="Times New Roman"/>
          <w:sz w:val="24"/>
          <w:szCs w:val="24"/>
          <w:lang w:eastAsia="fr-BE"/>
        </w:rPr>
        <w:br/>
        <w:t>- de l'article 142 de la Constitution;</w:t>
      </w:r>
      <w:r w:rsidRPr="005F288D">
        <w:rPr>
          <w:rFonts w:ascii="Times New Roman" w:eastAsia="Times New Roman" w:hAnsi="Times New Roman" w:cs="Times New Roman"/>
          <w:sz w:val="24"/>
          <w:szCs w:val="24"/>
          <w:lang w:eastAsia="fr-BE"/>
        </w:rPr>
        <w:br/>
        <w:t>- de l'article 143, § 2, de la Constitution;</w:t>
      </w:r>
      <w:r w:rsidRPr="005F288D">
        <w:rPr>
          <w:rFonts w:ascii="Times New Roman" w:eastAsia="Times New Roman" w:hAnsi="Times New Roman" w:cs="Times New Roman"/>
          <w:sz w:val="24"/>
          <w:szCs w:val="24"/>
          <w:lang w:eastAsia="fr-BE"/>
        </w:rPr>
        <w:br/>
        <w:t>- de l'article 144 de la Constitution, en ce qui concerne la responsabilité de l'Etat sous tous ces aspects, et ce à la lumière de la séparation des pouvoirs;</w:t>
      </w:r>
      <w:r w:rsidRPr="005F288D">
        <w:rPr>
          <w:rFonts w:ascii="Times New Roman" w:eastAsia="Times New Roman" w:hAnsi="Times New Roman" w:cs="Times New Roman"/>
          <w:sz w:val="24"/>
          <w:szCs w:val="24"/>
          <w:lang w:eastAsia="fr-BE"/>
        </w:rPr>
        <w:br/>
        <w:t>- de l'article 146, première phrase, de la Constitution, en vue d'optimaliser l'efficacité de l'organisation de la justice;</w:t>
      </w:r>
      <w:r w:rsidRPr="005F288D">
        <w:rPr>
          <w:rFonts w:ascii="Times New Roman" w:eastAsia="Times New Roman" w:hAnsi="Times New Roman" w:cs="Times New Roman"/>
          <w:sz w:val="24"/>
          <w:szCs w:val="24"/>
          <w:lang w:eastAsia="fr-BE"/>
        </w:rPr>
        <w:br/>
        <w:t xml:space="preserve">- de l'article 148, alinéa 2, de la Constitution; </w:t>
      </w:r>
      <w:r w:rsidRPr="005F288D">
        <w:rPr>
          <w:rFonts w:ascii="Times New Roman" w:eastAsia="Times New Roman" w:hAnsi="Times New Roman" w:cs="Times New Roman"/>
          <w:sz w:val="24"/>
          <w:szCs w:val="24"/>
          <w:lang w:eastAsia="fr-BE"/>
        </w:rPr>
        <w:br/>
        <w:t>- de l'article 149 de la Constitution, en vue d'y ajouter un alinéa en vertu duquel la loi peut prévoir des dérogations à la lecture intégrale obligatoire des jugements, par le juge, en audience publique;</w:t>
      </w:r>
      <w:r w:rsidRPr="005F288D">
        <w:rPr>
          <w:rFonts w:ascii="Times New Roman" w:eastAsia="Times New Roman" w:hAnsi="Times New Roman" w:cs="Times New Roman"/>
          <w:sz w:val="24"/>
          <w:szCs w:val="24"/>
          <w:lang w:eastAsia="fr-BE"/>
        </w:rPr>
        <w:br/>
        <w:t xml:space="preserve">- de l'article 150 de la Constitution; </w:t>
      </w:r>
      <w:r w:rsidRPr="005F288D">
        <w:rPr>
          <w:rFonts w:ascii="Times New Roman" w:eastAsia="Times New Roman" w:hAnsi="Times New Roman" w:cs="Times New Roman"/>
          <w:sz w:val="24"/>
          <w:szCs w:val="24"/>
          <w:lang w:eastAsia="fr-BE"/>
        </w:rPr>
        <w:br/>
        <w:t>- de l'article 151,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deuxième phrase, et § 2, alinéa 2, deuxième phrase, de la Constitution, en vue d'optimaliser l'efficacité de l'organisation de la justice;</w:t>
      </w:r>
      <w:r w:rsidRPr="005F288D">
        <w:rPr>
          <w:rFonts w:ascii="Times New Roman" w:eastAsia="Times New Roman" w:hAnsi="Times New Roman" w:cs="Times New Roman"/>
          <w:sz w:val="24"/>
          <w:szCs w:val="24"/>
          <w:lang w:eastAsia="fr-BE"/>
        </w:rPr>
        <w:br/>
        <w:t>- de l'article 151, § 3, de la Constitution, afin de pouvoir mener une discussion générale relative à la compétence du Conseil supérieur de la Justice, notamment suite à un nouveau modèle de gestion de la Justice;</w:t>
      </w:r>
      <w:r w:rsidRPr="005F288D">
        <w:rPr>
          <w:rFonts w:ascii="Times New Roman" w:eastAsia="Times New Roman" w:hAnsi="Times New Roman" w:cs="Times New Roman"/>
          <w:sz w:val="24"/>
          <w:szCs w:val="24"/>
          <w:lang w:eastAsia="fr-BE"/>
        </w:rPr>
        <w:br/>
        <w:t>- de l'article 151, § 6, de la Constitution, afin de permettre également l'évaluation des chefs de corps du siège;</w:t>
      </w:r>
      <w:r w:rsidRPr="005F288D">
        <w:rPr>
          <w:rFonts w:ascii="Times New Roman" w:eastAsia="Times New Roman" w:hAnsi="Times New Roman" w:cs="Times New Roman"/>
          <w:sz w:val="24"/>
          <w:szCs w:val="24"/>
          <w:lang w:eastAsia="fr-BE"/>
        </w:rPr>
        <w:br/>
        <w:t>- de l'article 152, alinéas 2 et 3, de la Constitution;</w:t>
      </w:r>
      <w:r w:rsidRPr="005F288D">
        <w:rPr>
          <w:rFonts w:ascii="Times New Roman" w:eastAsia="Times New Roman" w:hAnsi="Times New Roman" w:cs="Times New Roman"/>
          <w:sz w:val="24"/>
          <w:szCs w:val="24"/>
          <w:lang w:eastAsia="fr-BE"/>
        </w:rPr>
        <w:br/>
        <w:t>- de l'article 157 de la Constitution, afin de permettre, dans le cadre de la réforme du droit disciplinaire, la création d'un tribunal disciplinaire et d'en régler la composition et l'organisation par le biais d'une loi;</w:t>
      </w:r>
      <w:r w:rsidRPr="005F288D">
        <w:rPr>
          <w:rFonts w:ascii="Times New Roman" w:eastAsia="Times New Roman" w:hAnsi="Times New Roman" w:cs="Times New Roman"/>
          <w:sz w:val="24"/>
          <w:szCs w:val="24"/>
          <w:lang w:eastAsia="fr-BE"/>
        </w:rPr>
        <w:br/>
        <w:t>- de l'article 161 de la Constitution, en vue d'optimaliser l'efficacité de l'organisation de la justice;</w:t>
      </w:r>
      <w:r w:rsidRPr="005F288D">
        <w:rPr>
          <w:rFonts w:ascii="Times New Roman" w:eastAsia="Times New Roman" w:hAnsi="Times New Roman" w:cs="Times New Roman"/>
          <w:sz w:val="24"/>
          <w:szCs w:val="24"/>
          <w:lang w:eastAsia="fr-BE"/>
        </w:rPr>
        <w:br/>
        <w:t>- de l'article 162 de la Constitution;</w:t>
      </w:r>
      <w:r w:rsidRPr="005F288D">
        <w:rPr>
          <w:rFonts w:ascii="Times New Roman" w:eastAsia="Times New Roman" w:hAnsi="Times New Roman" w:cs="Times New Roman"/>
          <w:sz w:val="24"/>
          <w:szCs w:val="24"/>
          <w:lang w:eastAsia="fr-BE"/>
        </w:rPr>
        <w:br/>
        <w:t>- du titre IV de la Constitution, en vue d'y insérer un article nouveau relatif à des juridictions internationales;</w:t>
      </w:r>
      <w:r w:rsidRPr="005F288D">
        <w:rPr>
          <w:rFonts w:ascii="Times New Roman" w:eastAsia="Times New Roman" w:hAnsi="Times New Roman" w:cs="Times New Roman"/>
          <w:sz w:val="24"/>
          <w:szCs w:val="24"/>
          <w:lang w:eastAsia="fr-BE"/>
        </w:rPr>
        <w:br/>
        <w:t>- du titre IV de la Constitution, en vue d'y insérer un article nouveau octroyant au Sénat la compétence en matière d'assentiment aux traités ne portant pas exclusivement sur les matières qui relèvent de la compétence des communautés ou des régions par ou en vertu de la Constitution et réglant en cette matière le droit d'évocation de la Chambre des représentants et des Parlements de communauté ou de région concernés;</w:t>
      </w:r>
      <w:r w:rsidRPr="005F288D">
        <w:rPr>
          <w:rFonts w:ascii="Times New Roman" w:eastAsia="Times New Roman" w:hAnsi="Times New Roman" w:cs="Times New Roman"/>
          <w:sz w:val="24"/>
          <w:szCs w:val="24"/>
          <w:lang w:eastAsia="fr-BE"/>
        </w:rPr>
        <w:br/>
        <w:t>- de l'article 167, § 2, deuxième phrase, de la Constitution;</w:t>
      </w:r>
      <w:r w:rsidRPr="005F288D">
        <w:rPr>
          <w:rFonts w:ascii="Times New Roman" w:eastAsia="Times New Roman" w:hAnsi="Times New Roman" w:cs="Times New Roman"/>
          <w:sz w:val="24"/>
          <w:szCs w:val="24"/>
          <w:lang w:eastAsia="fr-BE"/>
        </w:rPr>
        <w:br/>
        <w:t>- de l'article 170, § 3, de la Constitution;</w:t>
      </w:r>
      <w:r w:rsidRPr="005F288D">
        <w:rPr>
          <w:rFonts w:ascii="Times New Roman" w:eastAsia="Times New Roman" w:hAnsi="Times New Roman" w:cs="Times New Roman"/>
          <w:sz w:val="24"/>
          <w:szCs w:val="24"/>
          <w:lang w:eastAsia="fr-BE"/>
        </w:rPr>
        <w:br/>
        <w:t>- de l'article 180 de la Constitution, en vue d'y ajouter un alinéa en vertu duquel la loi peut attribuer des compétences supplémentaires à la Cour des comptes;</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 de l'article 195 de la Constitution.</w:t>
      </w:r>
      <w:r w:rsidRPr="005F288D">
        <w:rPr>
          <w:rFonts w:ascii="Times New Roman" w:eastAsia="Times New Roman" w:hAnsi="Times New Roman" w:cs="Times New Roman"/>
          <w:sz w:val="24"/>
          <w:szCs w:val="24"/>
          <w:lang w:eastAsia="fr-BE"/>
        </w:rPr>
        <w:br/>
        <w:t xml:space="preserve">Donné à </w:t>
      </w:r>
      <w:proofErr w:type="spellStart"/>
      <w:r w:rsidRPr="005F288D">
        <w:rPr>
          <w:rFonts w:ascii="Times New Roman" w:eastAsia="Times New Roman" w:hAnsi="Times New Roman" w:cs="Times New Roman"/>
          <w:sz w:val="24"/>
          <w:szCs w:val="24"/>
          <w:lang w:eastAsia="fr-BE"/>
        </w:rPr>
        <w:t>Ciergnon</w:t>
      </w:r>
      <w:proofErr w:type="spellEnd"/>
      <w:r w:rsidRPr="005F288D">
        <w:rPr>
          <w:rFonts w:ascii="Times New Roman" w:eastAsia="Times New Roman" w:hAnsi="Times New Roman" w:cs="Times New Roman"/>
          <w:sz w:val="24"/>
          <w:szCs w:val="24"/>
          <w:lang w:eastAsia="fr-BE"/>
        </w:rPr>
        <w:t>, le 7 mai 2010.</w:t>
      </w:r>
      <w:r w:rsidRPr="005F288D">
        <w:rPr>
          <w:rFonts w:ascii="Times New Roman" w:eastAsia="Times New Roman" w:hAnsi="Times New Roman" w:cs="Times New Roman"/>
          <w:sz w:val="24"/>
          <w:szCs w:val="24"/>
          <w:lang w:eastAsia="fr-BE"/>
        </w:rPr>
        <w:br/>
        <w:t>ALBERT</w:t>
      </w:r>
      <w:r w:rsidRPr="005F288D">
        <w:rPr>
          <w:rFonts w:ascii="Times New Roman" w:eastAsia="Times New Roman" w:hAnsi="Times New Roman" w:cs="Times New Roman"/>
          <w:sz w:val="24"/>
          <w:szCs w:val="24"/>
          <w:lang w:eastAsia="fr-BE"/>
        </w:rPr>
        <w:br/>
        <w:t>Par le Roi :</w:t>
      </w:r>
      <w:r w:rsidRPr="005F288D">
        <w:rPr>
          <w:rFonts w:ascii="Times New Roman" w:eastAsia="Times New Roman" w:hAnsi="Times New Roman" w:cs="Times New Roman"/>
          <w:sz w:val="24"/>
          <w:szCs w:val="24"/>
          <w:lang w:eastAsia="fr-BE"/>
        </w:rPr>
        <w:br/>
        <w:t>Le Premier Ministre, chargé de la Coordination de la Politique de migration et d'asile,</w:t>
      </w:r>
      <w:r w:rsidRPr="005F288D">
        <w:rPr>
          <w:rFonts w:ascii="Times New Roman" w:eastAsia="Times New Roman" w:hAnsi="Times New Roman" w:cs="Times New Roman"/>
          <w:sz w:val="24"/>
          <w:szCs w:val="24"/>
          <w:lang w:eastAsia="fr-BE"/>
        </w:rPr>
        <w:br/>
        <w:t>Y. LETERME</w:t>
      </w:r>
      <w:r w:rsidRPr="005F288D">
        <w:rPr>
          <w:rFonts w:ascii="Times New Roman" w:eastAsia="Times New Roman" w:hAnsi="Times New Roman" w:cs="Times New Roman"/>
          <w:sz w:val="24"/>
          <w:szCs w:val="24"/>
          <w:lang w:eastAsia="fr-BE"/>
        </w:rPr>
        <w:br/>
        <w:t>Le Vice-Premier Ministre et Ministre des Finances et des Réformes institutionnelles,</w:t>
      </w:r>
      <w:r w:rsidRPr="005F288D">
        <w:rPr>
          <w:rFonts w:ascii="Times New Roman" w:eastAsia="Times New Roman" w:hAnsi="Times New Roman" w:cs="Times New Roman"/>
          <w:sz w:val="24"/>
          <w:szCs w:val="24"/>
          <w:lang w:eastAsia="fr-BE"/>
        </w:rPr>
        <w:br/>
        <w:t>D. REYNDERS</w:t>
      </w:r>
      <w:r w:rsidRPr="005F288D">
        <w:rPr>
          <w:rFonts w:ascii="Times New Roman" w:eastAsia="Times New Roman" w:hAnsi="Times New Roman" w:cs="Times New Roman"/>
          <w:sz w:val="24"/>
          <w:szCs w:val="24"/>
          <w:lang w:eastAsia="fr-BE"/>
        </w:rPr>
        <w:br/>
        <w:t>La Vice-Première Ministre et Ministre des Affaires sociales et de la Santé publique,</w:t>
      </w:r>
      <w:r w:rsidRPr="005F288D">
        <w:rPr>
          <w:rFonts w:ascii="Times New Roman" w:eastAsia="Times New Roman" w:hAnsi="Times New Roman" w:cs="Times New Roman"/>
          <w:sz w:val="24"/>
          <w:szCs w:val="24"/>
          <w:lang w:eastAsia="fr-BE"/>
        </w:rPr>
        <w:br/>
        <w:t>chargée de l'Intégration sociale,</w:t>
      </w:r>
      <w:r w:rsidRPr="005F288D">
        <w:rPr>
          <w:rFonts w:ascii="Times New Roman" w:eastAsia="Times New Roman" w:hAnsi="Times New Roman" w:cs="Times New Roman"/>
          <w:sz w:val="24"/>
          <w:szCs w:val="24"/>
          <w:lang w:eastAsia="fr-BE"/>
        </w:rPr>
        <w:br/>
        <w:t>Mme L. ONKELINX</w:t>
      </w:r>
      <w:r w:rsidRPr="005F288D">
        <w:rPr>
          <w:rFonts w:ascii="Times New Roman" w:eastAsia="Times New Roman" w:hAnsi="Times New Roman" w:cs="Times New Roman"/>
          <w:sz w:val="24"/>
          <w:szCs w:val="24"/>
          <w:lang w:eastAsia="fr-BE"/>
        </w:rPr>
        <w:br/>
        <w:t>Le Vice-Premier Ministre et Ministre des Affaires étrangères et des Réformes institutionnelles,</w:t>
      </w:r>
      <w:r w:rsidRPr="005F288D">
        <w:rPr>
          <w:rFonts w:ascii="Times New Roman" w:eastAsia="Times New Roman" w:hAnsi="Times New Roman" w:cs="Times New Roman"/>
          <w:sz w:val="24"/>
          <w:szCs w:val="24"/>
          <w:lang w:eastAsia="fr-BE"/>
        </w:rPr>
        <w:br/>
        <w:t>S. VANACKERE</w:t>
      </w:r>
      <w:r w:rsidRPr="005F288D">
        <w:rPr>
          <w:rFonts w:ascii="Times New Roman" w:eastAsia="Times New Roman" w:hAnsi="Times New Roman" w:cs="Times New Roman"/>
          <w:sz w:val="24"/>
          <w:szCs w:val="24"/>
          <w:lang w:eastAsia="fr-BE"/>
        </w:rPr>
        <w:br/>
        <w:t>La Vice-Première Ministre</w:t>
      </w:r>
      <w:r w:rsidRPr="005F288D">
        <w:rPr>
          <w:rFonts w:ascii="Times New Roman" w:eastAsia="Times New Roman" w:hAnsi="Times New Roman" w:cs="Times New Roman"/>
          <w:sz w:val="24"/>
          <w:szCs w:val="24"/>
          <w:lang w:eastAsia="fr-BE"/>
        </w:rPr>
        <w:br/>
        <w:t>et Ministre de l'Emploi et de l'Egalité des chances,</w:t>
      </w:r>
      <w:r w:rsidRPr="005F288D">
        <w:rPr>
          <w:rFonts w:ascii="Times New Roman" w:eastAsia="Times New Roman" w:hAnsi="Times New Roman" w:cs="Times New Roman"/>
          <w:sz w:val="24"/>
          <w:szCs w:val="24"/>
          <w:lang w:eastAsia="fr-BE"/>
        </w:rPr>
        <w:br/>
        <w:t>chargée de la Politique de migration et d'asile,</w:t>
      </w:r>
      <w:r w:rsidRPr="005F288D">
        <w:rPr>
          <w:rFonts w:ascii="Times New Roman" w:eastAsia="Times New Roman" w:hAnsi="Times New Roman" w:cs="Times New Roman"/>
          <w:sz w:val="24"/>
          <w:szCs w:val="24"/>
          <w:lang w:eastAsia="fr-BE"/>
        </w:rPr>
        <w:br/>
        <w:t>Mme J. MILQUET</w:t>
      </w:r>
      <w:r w:rsidRPr="005F288D">
        <w:rPr>
          <w:rFonts w:ascii="Times New Roman" w:eastAsia="Times New Roman" w:hAnsi="Times New Roman" w:cs="Times New Roman"/>
          <w:sz w:val="24"/>
          <w:szCs w:val="24"/>
          <w:lang w:eastAsia="fr-BE"/>
        </w:rPr>
        <w:br/>
        <w:t>Le Vice-Premier Ministre et Ministre du Budget,</w:t>
      </w:r>
      <w:r w:rsidRPr="005F288D">
        <w:rPr>
          <w:rFonts w:ascii="Times New Roman" w:eastAsia="Times New Roman" w:hAnsi="Times New Roman" w:cs="Times New Roman"/>
          <w:sz w:val="24"/>
          <w:szCs w:val="24"/>
          <w:lang w:eastAsia="fr-BE"/>
        </w:rPr>
        <w:br/>
        <w:t>G. VANHENGEL</w:t>
      </w:r>
      <w:r w:rsidRPr="005F288D">
        <w:rPr>
          <w:rFonts w:ascii="Times New Roman" w:eastAsia="Times New Roman" w:hAnsi="Times New Roman" w:cs="Times New Roman"/>
          <w:sz w:val="24"/>
          <w:szCs w:val="24"/>
          <w:lang w:eastAsia="fr-BE"/>
        </w:rPr>
        <w:br/>
        <w:t>Le Ministre des Pensions et des Grandes villes,</w:t>
      </w:r>
      <w:r w:rsidRPr="005F288D">
        <w:rPr>
          <w:rFonts w:ascii="Times New Roman" w:eastAsia="Times New Roman" w:hAnsi="Times New Roman" w:cs="Times New Roman"/>
          <w:sz w:val="24"/>
          <w:szCs w:val="24"/>
          <w:lang w:eastAsia="fr-BE"/>
        </w:rPr>
        <w:br/>
        <w:t>M. DAERDEN</w:t>
      </w:r>
      <w:r w:rsidRPr="005F288D">
        <w:rPr>
          <w:rFonts w:ascii="Times New Roman" w:eastAsia="Times New Roman" w:hAnsi="Times New Roman" w:cs="Times New Roman"/>
          <w:sz w:val="24"/>
          <w:szCs w:val="24"/>
          <w:lang w:eastAsia="fr-BE"/>
        </w:rPr>
        <w:br/>
        <w:t>Le Ministre de la Justice,</w:t>
      </w:r>
      <w:r w:rsidRPr="005F288D">
        <w:rPr>
          <w:rFonts w:ascii="Times New Roman" w:eastAsia="Times New Roman" w:hAnsi="Times New Roman" w:cs="Times New Roman"/>
          <w:sz w:val="24"/>
          <w:szCs w:val="24"/>
          <w:lang w:eastAsia="fr-BE"/>
        </w:rPr>
        <w:br/>
        <w:t>S. DE CLERCK</w:t>
      </w:r>
      <w:r w:rsidRPr="005F288D">
        <w:rPr>
          <w:rFonts w:ascii="Times New Roman" w:eastAsia="Times New Roman" w:hAnsi="Times New Roman" w:cs="Times New Roman"/>
          <w:sz w:val="24"/>
          <w:szCs w:val="24"/>
          <w:lang w:eastAsia="fr-BE"/>
        </w:rPr>
        <w:br/>
        <w:t>La Ministre des PME, des Indépendants, de l'Agriculture et de la Politique scientifique,</w:t>
      </w:r>
      <w:r w:rsidRPr="005F288D">
        <w:rPr>
          <w:rFonts w:ascii="Times New Roman" w:eastAsia="Times New Roman" w:hAnsi="Times New Roman" w:cs="Times New Roman"/>
          <w:sz w:val="24"/>
          <w:szCs w:val="24"/>
          <w:lang w:eastAsia="fr-BE"/>
        </w:rPr>
        <w:br/>
        <w:t>Mme S. LARUELLE</w:t>
      </w:r>
      <w:r w:rsidRPr="005F288D">
        <w:rPr>
          <w:rFonts w:ascii="Times New Roman" w:eastAsia="Times New Roman" w:hAnsi="Times New Roman" w:cs="Times New Roman"/>
          <w:sz w:val="24"/>
          <w:szCs w:val="24"/>
          <w:lang w:eastAsia="fr-BE"/>
        </w:rPr>
        <w:br/>
        <w:t>Le Ministre de la Défense,</w:t>
      </w:r>
      <w:r w:rsidRPr="005F288D">
        <w:rPr>
          <w:rFonts w:ascii="Times New Roman" w:eastAsia="Times New Roman" w:hAnsi="Times New Roman" w:cs="Times New Roman"/>
          <w:sz w:val="24"/>
          <w:szCs w:val="24"/>
          <w:lang w:eastAsia="fr-BE"/>
        </w:rPr>
        <w:br/>
        <w:t>P. DE CREM</w:t>
      </w:r>
      <w:r w:rsidRPr="005F288D">
        <w:rPr>
          <w:rFonts w:ascii="Times New Roman" w:eastAsia="Times New Roman" w:hAnsi="Times New Roman" w:cs="Times New Roman"/>
          <w:sz w:val="24"/>
          <w:szCs w:val="24"/>
          <w:lang w:eastAsia="fr-BE"/>
        </w:rPr>
        <w:br/>
        <w:t>Le Ministre du Climat et de l'Energie,</w:t>
      </w:r>
      <w:r w:rsidRPr="005F288D">
        <w:rPr>
          <w:rFonts w:ascii="Times New Roman" w:eastAsia="Times New Roman" w:hAnsi="Times New Roman" w:cs="Times New Roman"/>
          <w:sz w:val="24"/>
          <w:szCs w:val="24"/>
          <w:lang w:eastAsia="fr-BE"/>
        </w:rPr>
        <w:br/>
        <w:t>P. MAGNETTE</w:t>
      </w:r>
      <w:r w:rsidRPr="005F288D">
        <w:rPr>
          <w:rFonts w:ascii="Times New Roman" w:eastAsia="Times New Roman" w:hAnsi="Times New Roman" w:cs="Times New Roman"/>
          <w:sz w:val="24"/>
          <w:szCs w:val="24"/>
          <w:lang w:eastAsia="fr-BE"/>
        </w:rPr>
        <w:br/>
        <w:t>Le Ministre de la Coopération au développement,</w:t>
      </w:r>
      <w:r w:rsidRPr="005F288D">
        <w:rPr>
          <w:rFonts w:ascii="Times New Roman" w:eastAsia="Times New Roman" w:hAnsi="Times New Roman" w:cs="Times New Roman"/>
          <w:sz w:val="24"/>
          <w:szCs w:val="24"/>
          <w:lang w:eastAsia="fr-BE"/>
        </w:rPr>
        <w:br/>
        <w:t>C. MICHEL</w:t>
      </w:r>
      <w:r w:rsidRPr="005F288D">
        <w:rPr>
          <w:rFonts w:ascii="Times New Roman" w:eastAsia="Times New Roman" w:hAnsi="Times New Roman" w:cs="Times New Roman"/>
          <w:sz w:val="24"/>
          <w:szCs w:val="24"/>
          <w:lang w:eastAsia="fr-BE"/>
        </w:rPr>
        <w:br/>
        <w:t>La Ministre de la Fonction publique et des Entreprises publiques,</w:t>
      </w:r>
      <w:r w:rsidRPr="005F288D">
        <w:rPr>
          <w:rFonts w:ascii="Times New Roman" w:eastAsia="Times New Roman" w:hAnsi="Times New Roman" w:cs="Times New Roman"/>
          <w:sz w:val="24"/>
          <w:szCs w:val="24"/>
          <w:lang w:eastAsia="fr-BE"/>
        </w:rPr>
        <w:br/>
        <w:t>Mme I. VERVOTTE</w:t>
      </w:r>
      <w:r w:rsidRPr="005F288D">
        <w:rPr>
          <w:rFonts w:ascii="Times New Roman" w:eastAsia="Times New Roman" w:hAnsi="Times New Roman" w:cs="Times New Roman"/>
          <w:sz w:val="24"/>
          <w:szCs w:val="24"/>
          <w:lang w:eastAsia="fr-BE"/>
        </w:rPr>
        <w:br/>
        <w:t>Le Ministre pour l'Entreprise et la Simplification,</w:t>
      </w:r>
      <w:r w:rsidRPr="005F288D">
        <w:rPr>
          <w:rFonts w:ascii="Times New Roman" w:eastAsia="Times New Roman" w:hAnsi="Times New Roman" w:cs="Times New Roman"/>
          <w:sz w:val="24"/>
          <w:szCs w:val="24"/>
          <w:lang w:eastAsia="fr-BE"/>
        </w:rPr>
        <w:br/>
        <w:t>V. VAN QUICKENBORNE</w:t>
      </w:r>
      <w:r w:rsidRPr="005F288D">
        <w:rPr>
          <w:rFonts w:ascii="Times New Roman" w:eastAsia="Times New Roman" w:hAnsi="Times New Roman" w:cs="Times New Roman"/>
          <w:sz w:val="24"/>
          <w:szCs w:val="24"/>
          <w:lang w:eastAsia="fr-BE"/>
        </w:rPr>
        <w:br/>
        <w:t>La Ministre de l'Intérieur,</w:t>
      </w:r>
      <w:r w:rsidRPr="005F288D">
        <w:rPr>
          <w:rFonts w:ascii="Times New Roman" w:eastAsia="Times New Roman" w:hAnsi="Times New Roman" w:cs="Times New Roman"/>
          <w:sz w:val="24"/>
          <w:szCs w:val="24"/>
          <w:lang w:eastAsia="fr-BE"/>
        </w:rPr>
        <w:br/>
        <w:t>Mme A. TURTELBOOM</w:t>
      </w:r>
      <w:r w:rsidRPr="005F288D">
        <w:rPr>
          <w:rFonts w:ascii="Times New Roman" w:eastAsia="Times New Roman" w:hAnsi="Times New Roman" w:cs="Times New Roman"/>
          <w:sz w:val="24"/>
          <w:szCs w:val="24"/>
          <w:lang w:eastAsia="fr-BE"/>
        </w:rPr>
        <w:br/>
        <w:t>Le Secrétaire d'Etat à la Mobilité,</w:t>
      </w:r>
      <w:r w:rsidRPr="005F288D">
        <w:rPr>
          <w:rFonts w:ascii="Times New Roman" w:eastAsia="Times New Roman" w:hAnsi="Times New Roman" w:cs="Times New Roman"/>
          <w:sz w:val="24"/>
          <w:szCs w:val="24"/>
          <w:lang w:eastAsia="fr-BE"/>
        </w:rPr>
        <w:br/>
        <w:t>E. SCHOUPPE</w:t>
      </w:r>
      <w:r w:rsidRPr="005F288D">
        <w:rPr>
          <w:rFonts w:ascii="Times New Roman" w:eastAsia="Times New Roman" w:hAnsi="Times New Roman" w:cs="Times New Roman"/>
          <w:sz w:val="24"/>
          <w:szCs w:val="24"/>
          <w:lang w:eastAsia="fr-BE"/>
        </w:rPr>
        <w:br/>
        <w:t>Le Secrétaire d'Etat à la Coordination de la lutte contre la fraude,</w:t>
      </w:r>
      <w:r w:rsidRPr="005F288D">
        <w:rPr>
          <w:rFonts w:ascii="Times New Roman" w:eastAsia="Times New Roman" w:hAnsi="Times New Roman" w:cs="Times New Roman"/>
          <w:sz w:val="24"/>
          <w:szCs w:val="24"/>
          <w:lang w:eastAsia="fr-BE"/>
        </w:rPr>
        <w:br/>
        <w:t>C. DEVLIES</w:t>
      </w:r>
      <w:r w:rsidRPr="005F288D">
        <w:rPr>
          <w:rFonts w:ascii="Times New Roman" w:eastAsia="Times New Roman" w:hAnsi="Times New Roman" w:cs="Times New Roman"/>
          <w:sz w:val="24"/>
          <w:szCs w:val="24"/>
          <w:lang w:eastAsia="fr-BE"/>
        </w:rPr>
        <w:br/>
        <w:t>Le Secrétaire d'Etat à la Modernisation du Service public fédéral Finances, à la Fiscalité environnementale et à la Lutte contre la fraude fiscale,</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B. CLERFAYT</w:t>
      </w:r>
      <w:r w:rsidRPr="005F288D">
        <w:rPr>
          <w:rFonts w:ascii="Times New Roman" w:eastAsia="Times New Roman" w:hAnsi="Times New Roman" w:cs="Times New Roman"/>
          <w:sz w:val="24"/>
          <w:szCs w:val="24"/>
          <w:lang w:eastAsia="fr-BE"/>
        </w:rPr>
        <w:br/>
        <w:t>Le Secrétaire d'Etat aux Affaires européennes,</w:t>
      </w:r>
      <w:r w:rsidRPr="005F288D">
        <w:rPr>
          <w:rFonts w:ascii="Times New Roman" w:eastAsia="Times New Roman" w:hAnsi="Times New Roman" w:cs="Times New Roman"/>
          <w:sz w:val="24"/>
          <w:szCs w:val="24"/>
          <w:lang w:eastAsia="fr-BE"/>
        </w:rPr>
        <w:br/>
        <w:t>O. CHASTEL</w:t>
      </w:r>
      <w:r w:rsidRPr="005F288D">
        <w:rPr>
          <w:rFonts w:ascii="Times New Roman" w:eastAsia="Times New Roman" w:hAnsi="Times New Roman" w:cs="Times New Roman"/>
          <w:sz w:val="24"/>
          <w:szCs w:val="24"/>
          <w:lang w:eastAsia="fr-BE"/>
        </w:rPr>
        <w:br/>
        <w:t>Le Secrétaire d'Etat au Budget, à la Politique de migration et d'asile,</w:t>
      </w:r>
      <w:r w:rsidRPr="005F288D">
        <w:rPr>
          <w:rFonts w:ascii="Times New Roman" w:eastAsia="Times New Roman" w:hAnsi="Times New Roman" w:cs="Times New Roman"/>
          <w:sz w:val="24"/>
          <w:szCs w:val="24"/>
          <w:lang w:eastAsia="fr-BE"/>
        </w:rPr>
        <w:br/>
        <w:t>à la Politique des Familles et aux Institutions culturelles fédérales,</w:t>
      </w:r>
      <w:r w:rsidRPr="005F288D">
        <w:rPr>
          <w:rFonts w:ascii="Times New Roman" w:eastAsia="Times New Roman" w:hAnsi="Times New Roman" w:cs="Times New Roman"/>
          <w:sz w:val="24"/>
          <w:szCs w:val="24"/>
          <w:lang w:eastAsia="fr-BE"/>
        </w:rPr>
        <w:br/>
        <w:t>M. WATHELET</w:t>
      </w:r>
      <w:r w:rsidRPr="005F288D">
        <w:rPr>
          <w:rFonts w:ascii="Times New Roman" w:eastAsia="Times New Roman" w:hAnsi="Times New Roman" w:cs="Times New Roman"/>
          <w:sz w:val="24"/>
          <w:szCs w:val="24"/>
          <w:lang w:eastAsia="fr-BE"/>
        </w:rPr>
        <w:br/>
        <w:t>Pour le Secrétaire d'Etat aux Affaires sociales, chargé des Personnes handicapées, absent :</w:t>
      </w:r>
      <w:r w:rsidRPr="005F288D">
        <w:rPr>
          <w:rFonts w:ascii="Times New Roman" w:eastAsia="Times New Roman" w:hAnsi="Times New Roman" w:cs="Times New Roman"/>
          <w:sz w:val="24"/>
          <w:szCs w:val="24"/>
          <w:lang w:eastAsia="fr-BE"/>
        </w:rPr>
        <w:br/>
        <w:t>La Vice-Première Ministre et Ministre des Affaires sociales et de la Santé publique,</w:t>
      </w:r>
      <w:r w:rsidRPr="005F288D">
        <w:rPr>
          <w:rFonts w:ascii="Times New Roman" w:eastAsia="Times New Roman" w:hAnsi="Times New Roman" w:cs="Times New Roman"/>
          <w:sz w:val="24"/>
          <w:szCs w:val="24"/>
          <w:lang w:eastAsia="fr-BE"/>
        </w:rPr>
        <w:br/>
        <w:t>chargée de l'Intégration sociale,</w:t>
      </w:r>
      <w:r w:rsidRPr="005F288D">
        <w:rPr>
          <w:rFonts w:ascii="Times New Roman" w:eastAsia="Times New Roman" w:hAnsi="Times New Roman" w:cs="Times New Roman"/>
          <w:sz w:val="24"/>
          <w:szCs w:val="24"/>
          <w:lang w:eastAsia="fr-BE"/>
        </w:rPr>
        <w:br/>
        <w:t>Mme L. ONKELINX</w:t>
      </w:r>
      <w:r w:rsidRPr="005F288D">
        <w:rPr>
          <w:rFonts w:ascii="Times New Roman" w:eastAsia="Times New Roman" w:hAnsi="Times New Roman" w:cs="Times New Roman"/>
          <w:sz w:val="24"/>
          <w:szCs w:val="24"/>
          <w:lang w:eastAsia="fr-BE"/>
        </w:rPr>
        <w:br/>
        <w:t>Le Secrétaire d'Etat à l'Intégration sociale et à la Lutte contre la pauvreté,</w:t>
      </w:r>
      <w:r w:rsidRPr="005F288D">
        <w:rPr>
          <w:rFonts w:ascii="Times New Roman" w:eastAsia="Times New Roman" w:hAnsi="Times New Roman" w:cs="Times New Roman"/>
          <w:sz w:val="24"/>
          <w:szCs w:val="24"/>
          <w:lang w:eastAsia="fr-BE"/>
        </w:rPr>
        <w:br/>
        <w:t>P. COURARD</w:t>
      </w:r>
      <w:r w:rsidRPr="005F288D">
        <w:rPr>
          <w:rFonts w:ascii="Times New Roman" w:eastAsia="Times New Roman" w:hAnsi="Times New Roman" w:cs="Times New Roman"/>
          <w:sz w:val="24"/>
          <w:szCs w:val="24"/>
          <w:lang w:eastAsia="fr-BE"/>
        </w:rPr>
        <w:br/>
        <w:t>______</w:t>
      </w:r>
      <w:r w:rsidRPr="005F288D">
        <w:rPr>
          <w:rFonts w:ascii="Times New Roman" w:eastAsia="Times New Roman" w:hAnsi="Times New Roman" w:cs="Times New Roman"/>
          <w:sz w:val="24"/>
          <w:szCs w:val="24"/>
          <w:lang w:eastAsia="fr-BE"/>
        </w:rPr>
        <w:br/>
        <w:t>Note</w:t>
      </w:r>
      <w:r w:rsidRPr="005F288D">
        <w:rPr>
          <w:rFonts w:ascii="Times New Roman" w:eastAsia="Times New Roman" w:hAnsi="Times New Roman" w:cs="Times New Roman"/>
          <w:sz w:val="24"/>
          <w:szCs w:val="24"/>
          <w:lang w:eastAsia="fr-BE"/>
        </w:rPr>
        <w:br/>
        <w:t>(1) Chambre des représentants.</w:t>
      </w:r>
      <w:r w:rsidRPr="005F288D">
        <w:rPr>
          <w:rFonts w:ascii="Times New Roman" w:eastAsia="Times New Roman" w:hAnsi="Times New Roman" w:cs="Times New Roman"/>
          <w:sz w:val="24"/>
          <w:szCs w:val="24"/>
          <w:lang w:eastAsia="fr-BE"/>
        </w:rPr>
        <w:br/>
        <w:t xml:space="preserve">Documents </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br/>
        <w:t>Doc 52 0486/(2007-2008) :</w:t>
      </w:r>
      <w:r w:rsidRPr="005F288D">
        <w:rPr>
          <w:rFonts w:ascii="Times New Roman" w:eastAsia="Times New Roman" w:hAnsi="Times New Roman" w:cs="Times New Roman"/>
          <w:sz w:val="24"/>
          <w:szCs w:val="24"/>
          <w:lang w:eastAsia="fr-BE"/>
        </w:rPr>
        <w:br/>
        <w:t>001 : Proposition de déclaration de révision de l'article 12, alinéa 3, de la Constitution en vue d'étendre le délai de garde à vue.</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0514</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2007-2008) :</w:t>
      </w:r>
      <w:r w:rsidRPr="005F288D">
        <w:rPr>
          <w:rFonts w:ascii="Times New Roman" w:eastAsia="Times New Roman" w:hAnsi="Times New Roman" w:cs="Times New Roman"/>
          <w:sz w:val="24"/>
          <w:szCs w:val="24"/>
          <w:lang w:eastAsia="fr-BE"/>
        </w:rPr>
        <w:br/>
        <w:t>001 : Proposition de déclaration de révision de l'article 113 de la Constitution en ce qui concerne la suppression de la noblesse.</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0619</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2007-2008) :</w:t>
      </w:r>
      <w:r w:rsidRPr="005F288D">
        <w:rPr>
          <w:rFonts w:ascii="Times New Roman" w:eastAsia="Times New Roman" w:hAnsi="Times New Roman" w:cs="Times New Roman"/>
          <w:sz w:val="24"/>
          <w:szCs w:val="24"/>
          <w:lang w:eastAsia="fr-BE"/>
        </w:rPr>
        <w:br/>
        <w:t>001 : Proposition de déclaration de révision du décret n° 5 du 24 novembre 1830 portant exclusion perpétuelle de la famille d'Orange-Nassau de tout pouvoir en Belgique.</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0624</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2007-2008) :</w:t>
      </w:r>
      <w:r w:rsidRPr="005F288D">
        <w:rPr>
          <w:rFonts w:ascii="Times New Roman" w:eastAsia="Times New Roman" w:hAnsi="Times New Roman" w:cs="Times New Roman"/>
          <w:sz w:val="24"/>
          <w:szCs w:val="24"/>
          <w:lang w:eastAsia="fr-BE"/>
        </w:rPr>
        <w:br/>
        <w:t>001 : Proposition de déclaration de révision du titre III, chapitre III, section II, de la Constitution, en vue d'y insérer une disposition relative à la suppression du Conseil de la Couronne.</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0625</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2007-2008) :</w:t>
      </w:r>
      <w:r w:rsidRPr="005F288D">
        <w:rPr>
          <w:rFonts w:ascii="Times New Roman" w:eastAsia="Times New Roman" w:hAnsi="Times New Roman" w:cs="Times New Roman"/>
          <w:sz w:val="24"/>
          <w:szCs w:val="24"/>
          <w:lang w:eastAsia="fr-BE"/>
        </w:rPr>
        <w:br/>
        <w:t>001 : Proposition de déclaration de révision du titre III, chapitre III, section II, de la Constitution en vue de supprimer le titre de ministre d'Etat.</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0933</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2007-2008) :</w:t>
      </w:r>
      <w:r w:rsidRPr="005F288D">
        <w:rPr>
          <w:rFonts w:ascii="Times New Roman" w:eastAsia="Times New Roman" w:hAnsi="Times New Roman" w:cs="Times New Roman"/>
          <w:sz w:val="24"/>
          <w:szCs w:val="24"/>
          <w:lang w:eastAsia="fr-BE"/>
        </w:rPr>
        <w:br/>
        <w:t>001 : Proposition de déclaration de révision de l'article 127,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2°, de la Constitution en ce qui concerne l'enseignement.</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1420</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2007-2008) :</w:t>
      </w:r>
      <w:r w:rsidRPr="005F288D">
        <w:rPr>
          <w:rFonts w:ascii="Times New Roman" w:eastAsia="Times New Roman" w:hAnsi="Times New Roman" w:cs="Times New Roman"/>
          <w:sz w:val="24"/>
          <w:szCs w:val="24"/>
          <w:lang w:eastAsia="fr-BE"/>
        </w:rPr>
        <w:br/>
        <w:t>001 : Proposition de déclaration de révision de la Constitution en ce qui concerne l'abolition de la monarchie.</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002 : Rapport.</w:t>
      </w:r>
      <w:r w:rsidRPr="005F288D">
        <w:rPr>
          <w:rFonts w:ascii="Times New Roman" w:eastAsia="Times New Roman" w:hAnsi="Times New Roman" w:cs="Times New Roman"/>
          <w:sz w:val="24"/>
          <w:szCs w:val="24"/>
          <w:lang w:eastAsia="fr-BE"/>
        </w:rPr>
        <w:br/>
        <w:t>Doc 52 1510</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2008-2009) :</w:t>
      </w:r>
      <w:r w:rsidRPr="005F288D">
        <w:rPr>
          <w:rFonts w:ascii="Times New Roman" w:eastAsia="Times New Roman" w:hAnsi="Times New Roman" w:cs="Times New Roman"/>
          <w:sz w:val="24"/>
          <w:szCs w:val="24"/>
          <w:lang w:eastAsia="fr-BE"/>
        </w:rPr>
        <w:br/>
        <w:t>001 : Proposition de déclaration de révision de l'article 5 de la Constitution en ce qui concerne le changement de nom de la province d'Anvers.</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1993</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2008-2009) :</w:t>
      </w:r>
      <w:r w:rsidRPr="005F288D">
        <w:rPr>
          <w:rFonts w:ascii="Times New Roman" w:eastAsia="Times New Roman" w:hAnsi="Times New Roman" w:cs="Times New Roman"/>
          <w:sz w:val="24"/>
          <w:szCs w:val="24"/>
          <w:lang w:eastAsia="fr-BE"/>
        </w:rPr>
        <w:br/>
        <w:t>001 : Proposition de déclaration de révision de l'article 151, § 3,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2010</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2008-2009) :</w:t>
      </w:r>
      <w:r w:rsidRPr="005F288D">
        <w:rPr>
          <w:rFonts w:ascii="Times New Roman" w:eastAsia="Times New Roman" w:hAnsi="Times New Roman" w:cs="Times New Roman"/>
          <w:sz w:val="24"/>
          <w:szCs w:val="24"/>
          <w:lang w:eastAsia="fr-BE"/>
        </w:rPr>
        <w:br/>
        <w:t>001 : Proposition de déclaration de révision de l'article 110 de la Constitution en ce qui concerne le droit de grâce.</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2115</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2008-2009) :</w:t>
      </w:r>
      <w:r w:rsidRPr="005F288D">
        <w:rPr>
          <w:rFonts w:ascii="Times New Roman" w:eastAsia="Times New Roman" w:hAnsi="Times New Roman" w:cs="Times New Roman"/>
          <w:sz w:val="24"/>
          <w:szCs w:val="24"/>
          <w:lang w:eastAsia="fr-BE"/>
        </w:rPr>
        <w:br/>
        <w:t>001 : Proposition de déclaration de révision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2187</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2008-2009) :</w:t>
      </w:r>
      <w:r w:rsidRPr="005F288D">
        <w:rPr>
          <w:rFonts w:ascii="Times New Roman" w:eastAsia="Times New Roman" w:hAnsi="Times New Roman" w:cs="Times New Roman"/>
          <w:sz w:val="24"/>
          <w:szCs w:val="24"/>
          <w:lang w:eastAsia="fr-BE"/>
        </w:rPr>
        <w:br/>
        <w:t>001 : Proposition de déclaration de révision des articles 9 et 74, 1°, de la Constitution en ce qui concerne l'octroi de la naturalisation.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2288</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Proposition de déclaration de révision de l'article 10 de la Constitution.</w:t>
      </w:r>
      <w:r w:rsidRPr="005F288D">
        <w:rPr>
          <w:rFonts w:ascii="Times New Roman" w:eastAsia="Times New Roman" w:hAnsi="Times New Roman" w:cs="Times New Roman"/>
          <w:sz w:val="24"/>
          <w:szCs w:val="24"/>
          <w:lang w:eastAsia="fr-BE"/>
        </w:rPr>
        <w:br/>
        <w:t>002 : Addendum.</w:t>
      </w:r>
      <w:r w:rsidRPr="005F288D">
        <w:rPr>
          <w:rFonts w:ascii="Times New Roman" w:eastAsia="Times New Roman" w:hAnsi="Times New Roman" w:cs="Times New Roman"/>
          <w:sz w:val="24"/>
          <w:szCs w:val="24"/>
          <w:lang w:eastAsia="fr-BE"/>
        </w:rPr>
        <w:br/>
        <w:t>003 : Rapport.</w:t>
      </w:r>
      <w:r w:rsidRPr="005F288D">
        <w:rPr>
          <w:rFonts w:ascii="Times New Roman" w:eastAsia="Times New Roman" w:hAnsi="Times New Roman" w:cs="Times New Roman"/>
          <w:sz w:val="24"/>
          <w:szCs w:val="24"/>
          <w:lang w:eastAsia="fr-BE"/>
        </w:rPr>
        <w:br/>
        <w:t>Doc 52 2503</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Proposition de déclaration de révision de l'article 99 de la Constitution en vue d'assurer l'alternance linguistique du premier ministre.</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2512</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Proposition de déclaration de révision de l'article 110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2574</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 xml:space="preserve">2009-2010) : </w:t>
      </w:r>
      <w:r w:rsidRPr="005F288D">
        <w:rPr>
          <w:rFonts w:ascii="Times New Roman" w:eastAsia="Times New Roman" w:hAnsi="Times New Roman" w:cs="Times New Roman"/>
          <w:sz w:val="24"/>
          <w:szCs w:val="24"/>
          <w:lang w:eastAsia="fr-BE"/>
        </w:rPr>
        <w:br/>
        <w:t>001 : Proposition de déclaration de révision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2580</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Proposition de déclaration de révision de l'article 167,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alinéa 2,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2582</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Proposition de déclaration de révision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2583</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Proposition de déclaration de révision de la Constitution.</w:t>
      </w:r>
      <w:r w:rsidRPr="005F288D">
        <w:rPr>
          <w:rFonts w:ascii="Times New Roman" w:eastAsia="Times New Roman" w:hAnsi="Times New Roman" w:cs="Times New Roman"/>
          <w:sz w:val="24"/>
          <w:szCs w:val="24"/>
          <w:lang w:eastAsia="fr-BE"/>
        </w:rPr>
        <w:br/>
        <w:t>002 : Rapport.</w:t>
      </w:r>
      <w:r w:rsidRPr="005F288D">
        <w:rPr>
          <w:rFonts w:ascii="Times New Roman" w:eastAsia="Times New Roman" w:hAnsi="Times New Roman" w:cs="Times New Roman"/>
          <w:sz w:val="24"/>
          <w:szCs w:val="24"/>
          <w:lang w:eastAsia="fr-BE"/>
        </w:rPr>
        <w:br/>
        <w:t>Doc 52 2593</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t>2009-2010) :</w:t>
      </w:r>
      <w:r w:rsidRPr="005F288D">
        <w:rPr>
          <w:rFonts w:ascii="Times New Roman" w:eastAsia="Times New Roman" w:hAnsi="Times New Roman" w:cs="Times New Roman"/>
          <w:sz w:val="24"/>
          <w:szCs w:val="24"/>
          <w:lang w:eastAsia="fr-BE"/>
        </w:rPr>
        <w:br/>
        <w:t>001 : Projet de déclaration de révision de la Constitution.</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002 : Amendements.</w:t>
      </w:r>
      <w:r w:rsidRPr="005F288D">
        <w:rPr>
          <w:rFonts w:ascii="Times New Roman" w:eastAsia="Times New Roman" w:hAnsi="Times New Roman" w:cs="Times New Roman"/>
          <w:sz w:val="24"/>
          <w:szCs w:val="24"/>
          <w:lang w:eastAsia="fr-BE"/>
        </w:rPr>
        <w:br/>
        <w:t>003 : Rapport.</w:t>
      </w:r>
      <w:r w:rsidRPr="005F288D">
        <w:rPr>
          <w:rFonts w:ascii="Times New Roman" w:eastAsia="Times New Roman" w:hAnsi="Times New Roman" w:cs="Times New Roman"/>
          <w:sz w:val="24"/>
          <w:szCs w:val="24"/>
          <w:lang w:eastAsia="fr-BE"/>
        </w:rPr>
        <w:br/>
        <w:t>004 : Texte adopté par la Commission.</w:t>
      </w:r>
      <w:r w:rsidRPr="005F288D">
        <w:rPr>
          <w:rFonts w:ascii="Times New Roman" w:eastAsia="Times New Roman" w:hAnsi="Times New Roman" w:cs="Times New Roman"/>
          <w:sz w:val="24"/>
          <w:szCs w:val="24"/>
          <w:lang w:eastAsia="fr-BE"/>
        </w:rPr>
        <w:br/>
        <w:t>005 : Amendement.</w:t>
      </w:r>
      <w:r w:rsidRPr="005F288D">
        <w:rPr>
          <w:rFonts w:ascii="Times New Roman" w:eastAsia="Times New Roman" w:hAnsi="Times New Roman" w:cs="Times New Roman"/>
          <w:sz w:val="24"/>
          <w:szCs w:val="24"/>
          <w:lang w:eastAsia="fr-BE"/>
        </w:rPr>
        <w:br/>
        <w:t xml:space="preserve">006 : Texte adopté en séance plénière. </w:t>
      </w:r>
      <w:r w:rsidRPr="005F288D">
        <w:rPr>
          <w:rFonts w:ascii="Times New Roman" w:eastAsia="Times New Roman" w:hAnsi="Times New Roman" w:cs="Times New Roman"/>
          <w:sz w:val="24"/>
          <w:szCs w:val="24"/>
          <w:lang w:eastAsia="fr-BE"/>
        </w:rPr>
        <w:br/>
        <w:t xml:space="preserve">Compte rendu intégral : 6 mai 2010. </w:t>
      </w:r>
      <w:r w:rsidRPr="005F288D">
        <w:rPr>
          <w:rFonts w:ascii="Times New Roman" w:eastAsia="Times New Roman" w:hAnsi="Times New Roman" w:cs="Times New Roman"/>
          <w:sz w:val="24"/>
          <w:szCs w:val="24"/>
          <w:lang w:eastAsia="fr-BE"/>
        </w:rPr>
        <w:br/>
        <w:t>Sénat</w:t>
      </w:r>
      <w:r w:rsidRPr="005F288D">
        <w:rPr>
          <w:rFonts w:ascii="Times New Roman" w:eastAsia="Times New Roman" w:hAnsi="Times New Roman" w:cs="Times New Roman"/>
          <w:sz w:val="24"/>
          <w:szCs w:val="24"/>
          <w:lang w:eastAsia="fr-BE"/>
        </w:rPr>
        <w:br/>
        <w:t xml:space="preserve">Documents </w:t>
      </w:r>
      <w:proofErr w:type="gramStart"/>
      <w:r w:rsidRPr="005F288D">
        <w:rPr>
          <w:rFonts w:ascii="Times New Roman" w:eastAsia="Times New Roman" w:hAnsi="Times New Roman" w:cs="Times New Roman"/>
          <w:sz w:val="24"/>
          <w:szCs w:val="24"/>
          <w:lang w:eastAsia="fr-BE"/>
        </w:rPr>
        <w:t>:</w:t>
      </w:r>
      <w:proofErr w:type="gramEnd"/>
      <w:r w:rsidRPr="005F288D">
        <w:rPr>
          <w:rFonts w:ascii="Times New Roman" w:eastAsia="Times New Roman" w:hAnsi="Times New Roman" w:cs="Times New Roman"/>
          <w:sz w:val="24"/>
          <w:szCs w:val="24"/>
          <w:lang w:eastAsia="fr-BE"/>
        </w:rPr>
        <w:br/>
        <w:t>4-305 - 2007/2008 :</w:t>
      </w:r>
      <w:r w:rsidRPr="005F288D">
        <w:rPr>
          <w:rFonts w:ascii="Times New Roman" w:eastAsia="Times New Roman" w:hAnsi="Times New Roman" w:cs="Times New Roman"/>
          <w:sz w:val="24"/>
          <w:szCs w:val="24"/>
          <w:lang w:eastAsia="fr-BE"/>
        </w:rPr>
        <w:br/>
        <w:t xml:space="preserve">N° 1 : Proposition de déclaration de révision de l'article 21, alinéa 2, de la Constitution en vue d'y inscrire le principe de suprématie de la loi sur les actes religieux. </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4-726 - 2007/2008 :</w:t>
      </w:r>
      <w:r w:rsidRPr="005F288D">
        <w:rPr>
          <w:rFonts w:ascii="Times New Roman" w:eastAsia="Times New Roman" w:hAnsi="Times New Roman" w:cs="Times New Roman"/>
          <w:sz w:val="24"/>
          <w:szCs w:val="24"/>
          <w:lang w:eastAsia="fr-BE"/>
        </w:rPr>
        <w:br/>
        <w:t>N° 1 : Proposition de déclaration de révision des articles 66, alinéa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et 71, alinéas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xml:space="preserve"> et 2, de la Constitution, en vue d'actualiser les dispositions relatives à l'indemnité parlementaire. </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4-782 - 2007/2008 :</w:t>
      </w:r>
      <w:r w:rsidRPr="005F288D">
        <w:rPr>
          <w:rFonts w:ascii="Times New Roman" w:eastAsia="Times New Roman" w:hAnsi="Times New Roman" w:cs="Times New Roman"/>
          <w:sz w:val="24"/>
          <w:szCs w:val="24"/>
          <w:lang w:eastAsia="fr-BE"/>
        </w:rPr>
        <w:br/>
        <w:t>N° 1 : Proposition de déclaration de révision de l'article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xml:space="preserve"> de la Constitution, en vue d'y inscrire le principe de la laïcité de l'Etat fédéral. </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4-797 - 2007/2008 :</w:t>
      </w:r>
      <w:r w:rsidRPr="005F288D">
        <w:rPr>
          <w:rFonts w:ascii="Times New Roman" w:eastAsia="Times New Roman" w:hAnsi="Times New Roman" w:cs="Times New Roman"/>
          <w:sz w:val="24"/>
          <w:szCs w:val="24"/>
          <w:lang w:eastAsia="fr-BE"/>
        </w:rPr>
        <w:br/>
        <w:t xml:space="preserve">N° 1 : Proposition de déclaration de révision du titre </w:t>
      </w:r>
      <w:proofErr w:type="spellStart"/>
      <w:r w:rsidRPr="005F288D">
        <w:rPr>
          <w:rFonts w:ascii="Times New Roman" w:eastAsia="Times New Roman" w:hAnsi="Times New Roman" w:cs="Times New Roman"/>
          <w:sz w:val="24"/>
          <w:szCs w:val="24"/>
          <w:lang w:eastAsia="fr-BE"/>
        </w:rPr>
        <w:t>I</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bis</w:t>
      </w:r>
      <w:proofErr w:type="spellEnd"/>
      <w:r w:rsidRPr="005F288D">
        <w:rPr>
          <w:rFonts w:ascii="Times New Roman" w:eastAsia="Times New Roman" w:hAnsi="Times New Roman" w:cs="Times New Roman"/>
          <w:sz w:val="24"/>
          <w:szCs w:val="24"/>
          <w:lang w:eastAsia="fr-BE"/>
        </w:rPr>
        <w:t xml:space="preserve"> de la Constitution en vue d'y insérer un article 7ter (nouveau) concernant la solidarité internationale.</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4-851 - 2007/2008 :</w:t>
      </w:r>
      <w:r w:rsidRPr="005F288D">
        <w:rPr>
          <w:rFonts w:ascii="Times New Roman" w:eastAsia="Times New Roman" w:hAnsi="Times New Roman" w:cs="Times New Roman"/>
          <w:sz w:val="24"/>
          <w:szCs w:val="24"/>
          <w:lang w:eastAsia="fr-BE"/>
        </w:rPr>
        <w:br/>
        <w:t xml:space="preserve">N° 1 : Proposition de déclaration de révision de l'article 113 de la Constitution, en vue de l'abolition de la noblesse. </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4-860 - 2007/2008 :</w:t>
      </w:r>
      <w:r w:rsidRPr="005F288D">
        <w:rPr>
          <w:rFonts w:ascii="Times New Roman" w:eastAsia="Times New Roman" w:hAnsi="Times New Roman" w:cs="Times New Roman"/>
          <w:sz w:val="24"/>
          <w:szCs w:val="24"/>
          <w:lang w:eastAsia="fr-BE"/>
        </w:rPr>
        <w:br/>
        <w:t xml:space="preserve">N° 1 : Proposition de déclaration de révision de l'article 30 de la Constitution en vue d'étendre la protection des langues. </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4-915 - 2007/2008 :</w:t>
      </w:r>
      <w:r w:rsidRPr="005F288D">
        <w:rPr>
          <w:rFonts w:ascii="Times New Roman" w:eastAsia="Times New Roman" w:hAnsi="Times New Roman" w:cs="Times New Roman"/>
          <w:sz w:val="24"/>
          <w:szCs w:val="24"/>
          <w:lang w:eastAsia="fr-BE"/>
        </w:rPr>
        <w:br/>
        <w:t>N° 1 : Proposition de déclaration de révision de l'article 167, § 1</w:t>
      </w:r>
      <w:r w:rsidRPr="005F288D">
        <w:rPr>
          <w:rFonts w:ascii="Times New Roman" w:eastAsia="Times New Roman" w:hAnsi="Times New Roman" w:cs="Times New Roman"/>
          <w:sz w:val="24"/>
          <w:szCs w:val="24"/>
          <w:vertAlign w:val="superscript"/>
          <w:lang w:eastAsia="fr-BE"/>
        </w:rPr>
        <w:t>er</w:t>
      </w:r>
      <w:r w:rsidRPr="005F288D">
        <w:rPr>
          <w:rFonts w:ascii="Times New Roman" w:eastAsia="Times New Roman" w:hAnsi="Times New Roman" w:cs="Times New Roman"/>
          <w:sz w:val="24"/>
          <w:szCs w:val="24"/>
          <w:lang w:eastAsia="fr-BE"/>
        </w:rPr>
        <w:t>, alinéa 2, de la Constitution, visant à renforcer le contrôle démocratique portant sur le constat de l'état de guerre et sur l'engagement ou la mise à disposition des forces armées en vue du maintien ou de la promotion de l'ordre juridique international.</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4-1239 - 2008/2009 :</w:t>
      </w:r>
      <w:r w:rsidRPr="005F288D">
        <w:rPr>
          <w:rFonts w:ascii="Times New Roman" w:eastAsia="Times New Roman" w:hAnsi="Times New Roman" w:cs="Times New Roman"/>
          <w:sz w:val="24"/>
          <w:szCs w:val="24"/>
          <w:lang w:eastAsia="fr-BE"/>
        </w:rPr>
        <w:br/>
        <w:t>N° 1 : Proposition de déclaration de révision de l'article 198 de la Constitution en vue d'ajouter, parmi les modifications qu'autorise cet article, l'abrogation des dispositions transitoires devenues sans objet.</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4-1363 - 2008/2009 :</w:t>
      </w:r>
      <w:r w:rsidRPr="005F288D">
        <w:rPr>
          <w:rFonts w:ascii="Times New Roman" w:eastAsia="Times New Roman" w:hAnsi="Times New Roman" w:cs="Times New Roman"/>
          <w:sz w:val="24"/>
          <w:szCs w:val="24"/>
          <w:lang w:eastAsia="fr-BE"/>
        </w:rPr>
        <w:br/>
      </w:r>
      <w:r w:rsidRPr="005F288D">
        <w:rPr>
          <w:rFonts w:ascii="Times New Roman" w:eastAsia="Times New Roman" w:hAnsi="Times New Roman" w:cs="Times New Roman"/>
          <w:sz w:val="24"/>
          <w:szCs w:val="24"/>
          <w:lang w:eastAsia="fr-BE"/>
        </w:rPr>
        <w:lastRenderedPageBreak/>
        <w:t>N° 1 : Proposition de déclaration de révision de la Constitution visant à traduire l'égalité des sexes dans la terminologie utilisée.</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4-1368 - 2008/2009 :</w:t>
      </w:r>
      <w:r w:rsidRPr="005F288D">
        <w:rPr>
          <w:rFonts w:ascii="Times New Roman" w:eastAsia="Times New Roman" w:hAnsi="Times New Roman" w:cs="Times New Roman"/>
          <w:sz w:val="24"/>
          <w:szCs w:val="24"/>
          <w:lang w:eastAsia="fr-BE"/>
        </w:rPr>
        <w:br/>
        <w:t>N° 1 : Proposition de déclaration de révision de l'article 110 de la Constitution en ce qui concerne le droit de grâce.</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4-1547 - 2009/2010 :</w:t>
      </w:r>
      <w:r w:rsidRPr="005F288D">
        <w:rPr>
          <w:rFonts w:ascii="Times New Roman" w:eastAsia="Times New Roman" w:hAnsi="Times New Roman" w:cs="Times New Roman"/>
          <w:sz w:val="24"/>
          <w:szCs w:val="24"/>
          <w:lang w:eastAsia="fr-BE"/>
        </w:rPr>
        <w:br/>
        <w:t xml:space="preserve">N° 1 : Proposition de déclaration de révision de l'article 21, alinéa 2, de la Constitution. </w:t>
      </w:r>
      <w:r w:rsidRPr="005F288D">
        <w:rPr>
          <w:rFonts w:ascii="Times New Roman" w:eastAsia="Times New Roman" w:hAnsi="Times New Roman" w:cs="Times New Roman"/>
          <w:sz w:val="24"/>
          <w:szCs w:val="24"/>
          <w:lang w:eastAsia="fr-BE"/>
        </w:rPr>
        <w:br/>
        <w:t>N° 2 : Rapport.</w:t>
      </w:r>
      <w:r w:rsidRPr="005F288D">
        <w:rPr>
          <w:rFonts w:ascii="Times New Roman" w:eastAsia="Times New Roman" w:hAnsi="Times New Roman" w:cs="Times New Roman"/>
          <w:sz w:val="24"/>
          <w:szCs w:val="24"/>
          <w:lang w:eastAsia="fr-BE"/>
        </w:rPr>
        <w:br/>
        <w:t>4-1777 - 2009/2010 :</w:t>
      </w:r>
      <w:r w:rsidRPr="005F288D">
        <w:rPr>
          <w:rFonts w:ascii="Times New Roman" w:eastAsia="Times New Roman" w:hAnsi="Times New Roman" w:cs="Times New Roman"/>
          <w:sz w:val="24"/>
          <w:szCs w:val="24"/>
          <w:lang w:eastAsia="fr-BE"/>
        </w:rPr>
        <w:br/>
        <w:t>N° 1 : Projet de déclaration de révision de la Constitution.</w:t>
      </w:r>
      <w:r w:rsidRPr="005F288D">
        <w:rPr>
          <w:rFonts w:ascii="Times New Roman" w:eastAsia="Times New Roman" w:hAnsi="Times New Roman" w:cs="Times New Roman"/>
          <w:sz w:val="24"/>
          <w:szCs w:val="24"/>
          <w:lang w:eastAsia="fr-BE"/>
        </w:rPr>
        <w:br/>
        <w:t>N° 2 : Amendements.</w:t>
      </w:r>
      <w:r w:rsidRPr="005F288D">
        <w:rPr>
          <w:rFonts w:ascii="Times New Roman" w:eastAsia="Times New Roman" w:hAnsi="Times New Roman" w:cs="Times New Roman"/>
          <w:sz w:val="24"/>
          <w:szCs w:val="24"/>
          <w:lang w:eastAsia="fr-BE"/>
        </w:rPr>
        <w:br/>
        <w:t>N° 3 : Rapport.</w:t>
      </w:r>
      <w:r w:rsidRPr="005F288D">
        <w:rPr>
          <w:rFonts w:ascii="Times New Roman" w:eastAsia="Times New Roman" w:hAnsi="Times New Roman" w:cs="Times New Roman"/>
          <w:sz w:val="24"/>
          <w:szCs w:val="24"/>
          <w:lang w:eastAsia="fr-BE"/>
        </w:rPr>
        <w:br/>
        <w:t>N° 4 : Texte adopté par la Commission.</w:t>
      </w:r>
      <w:r w:rsidRPr="005F288D">
        <w:rPr>
          <w:rFonts w:ascii="Times New Roman" w:eastAsia="Times New Roman" w:hAnsi="Times New Roman" w:cs="Times New Roman"/>
          <w:sz w:val="24"/>
          <w:szCs w:val="24"/>
          <w:lang w:eastAsia="fr-BE"/>
        </w:rPr>
        <w:br/>
        <w:t xml:space="preserve">N° 5 : Amendements. </w:t>
      </w:r>
      <w:r w:rsidRPr="005F288D">
        <w:rPr>
          <w:rFonts w:ascii="Times New Roman" w:eastAsia="Times New Roman" w:hAnsi="Times New Roman" w:cs="Times New Roman"/>
          <w:sz w:val="24"/>
          <w:szCs w:val="24"/>
          <w:lang w:eastAsia="fr-BE"/>
        </w:rPr>
        <w:br/>
        <w:t>Annales du Sénat : 6 mai 2010.</w:t>
      </w:r>
      <w:bookmarkStart w:id="0" w:name="_GoBack"/>
      <w:bookmarkEnd w:id="0"/>
    </w:p>
    <w:sectPr w:rsidR="00EF7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88D"/>
    <w:rsid w:val="005F288D"/>
    <w:rsid w:val="00EF7D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5F288D"/>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5F288D"/>
    <w:rPr>
      <w:rFonts w:ascii="Times New Roman" w:eastAsia="Times New Roman" w:hAnsi="Times New Roman" w:cs="Times New Roman"/>
      <w:b/>
      <w:bCs/>
      <w:sz w:val="27"/>
      <w:szCs w:val="27"/>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5F288D"/>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5F288D"/>
    <w:rPr>
      <w:rFonts w:ascii="Times New Roman" w:eastAsia="Times New Roman" w:hAnsi="Times New Roman" w:cs="Times New Roman"/>
      <w:b/>
      <w:bCs/>
      <w:sz w:val="27"/>
      <w:szCs w:val="27"/>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34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3194</Words>
  <Characters>17573</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1</cp:revision>
  <dcterms:created xsi:type="dcterms:W3CDTF">2011-12-09T14:47:00Z</dcterms:created>
  <dcterms:modified xsi:type="dcterms:W3CDTF">2011-12-09T14:48:00Z</dcterms:modified>
</cp:coreProperties>
</file>